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spacing w:before="120" w:after="0" w:line="240" w:lineRule="auto"/>
        <w:rPr>
          <w:rFonts w:hint="eastAsia"/>
          <w:sz w:val="32"/>
          <w:szCs w:val="32"/>
          <w:lang w:eastAsia="zh-CN"/>
        </w:rPr>
      </w:pPr>
      <w:r>
        <w:rPr>
          <w:rFonts w:hint="eastAsia"/>
          <w:sz w:val="32"/>
          <w:szCs w:val="32"/>
          <w:lang w:eastAsia="zh-CN"/>
        </w:rPr>
        <w:t>附件2：</w:t>
      </w:r>
    </w:p>
    <w:p>
      <w:pPr>
        <w:pStyle w:val="2"/>
        <w:spacing w:before="120" w:after="0" w:line="240" w:lineRule="auto"/>
        <w:jc w:val="center"/>
        <w:rPr>
          <w:rFonts w:hint="eastAsia"/>
          <w:lang w:eastAsia="zh-CN"/>
        </w:rPr>
      </w:pPr>
    </w:p>
    <w:p>
      <w:pPr>
        <w:pStyle w:val="2"/>
        <w:spacing w:before="120" w:after="0" w:line="240" w:lineRule="auto"/>
        <w:jc w:val="center"/>
        <w:rPr>
          <w:rFonts w:hint="eastAsia"/>
          <w:lang w:eastAsia="zh-CN"/>
        </w:rPr>
      </w:pPr>
      <w:r>
        <w:rPr>
          <w:rFonts w:hint="eastAsia"/>
          <w:lang w:eastAsia="zh-CN"/>
        </w:rPr>
        <w:t>授权书</w:t>
      </w:r>
    </w:p>
    <w:p>
      <w:pPr>
        <w:rPr>
          <w:rFonts w:hint="eastAsia"/>
        </w:rPr>
      </w:pPr>
    </w:p>
    <w:p>
      <w:pPr>
        <w:pStyle w:val="7"/>
        <w:jc w:val="both"/>
        <w:rPr>
          <w:rFonts w:hint="eastAsia" w:ascii="仿宋_GB2312" w:eastAsia="仿宋_GB2312" w:cs="宋体"/>
          <w:color w:val="000000"/>
          <w:sz w:val="32"/>
          <w:szCs w:val="32"/>
        </w:rPr>
      </w:pPr>
      <w:r>
        <w:rPr>
          <w:rFonts w:hint="eastAsia" w:ascii="仿宋_GB2312" w:eastAsia="仿宋_GB2312" w:cs="宋体"/>
          <w:color w:val="000000"/>
          <w:sz w:val="32"/>
          <w:szCs w:val="32"/>
        </w:rPr>
        <w:t>浙江省大学生经济管理案例竞赛委员会：</w:t>
      </w:r>
    </w:p>
    <w:p>
      <w:pPr>
        <w:pStyle w:val="7"/>
        <w:ind w:firstLine="640" w:firstLineChars="200"/>
        <w:jc w:val="both"/>
        <w:rPr>
          <w:rFonts w:hint="eastAsia" w:ascii="仿宋_GB2312" w:eastAsia="仿宋_GB2312" w:cs="宋体"/>
          <w:color w:val="000000"/>
          <w:sz w:val="32"/>
          <w:szCs w:val="32"/>
        </w:rPr>
      </w:pPr>
      <w:r>
        <w:rPr>
          <w:rFonts w:hint="eastAsia" w:ascii="仿宋_GB2312" w:eastAsia="仿宋_GB2312" w:cs="宋体"/>
          <w:color w:val="000000"/>
          <w:sz w:val="32"/>
          <w:szCs w:val="32"/>
        </w:rPr>
        <w:t>由</w:t>
      </w:r>
      <w:r>
        <w:rPr>
          <w:rFonts w:hint="eastAsia" w:ascii="仿宋_GB2312" w:eastAsia="仿宋_GB2312" w:cs="宋体"/>
          <w:color w:val="000000"/>
          <w:sz w:val="32"/>
          <w:szCs w:val="32"/>
          <w:u w:val="single"/>
        </w:rPr>
        <w:t xml:space="preserve">                                        </w:t>
      </w:r>
      <w:r>
        <w:rPr>
          <w:rFonts w:hint="eastAsia" w:ascii="仿宋_GB2312" w:eastAsia="仿宋_GB2312" w:cs="宋体"/>
          <w:color w:val="000000"/>
          <w:sz w:val="32"/>
          <w:szCs w:val="32"/>
        </w:rPr>
        <w:t>编写的案例《</w:t>
      </w:r>
      <w:r>
        <w:rPr>
          <w:rFonts w:hint="eastAsia" w:ascii="仿宋_GB2312" w:eastAsia="仿宋_GB2312" w:cs="宋体"/>
          <w:color w:val="000000"/>
          <w:sz w:val="32"/>
          <w:szCs w:val="32"/>
          <w:u w:val="single"/>
        </w:rPr>
        <w:t xml:space="preserve">                                            </w:t>
      </w:r>
      <w:r>
        <w:rPr>
          <w:rFonts w:hint="eastAsia" w:ascii="仿宋_GB2312" w:eastAsia="仿宋_GB2312" w:cs="宋体"/>
          <w:color w:val="000000"/>
          <w:sz w:val="32"/>
          <w:szCs w:val="32"/>
        </w:rPr>
        <w:t>》，是在对本（企业、行业、地区）进行实地调研的基础上完成的，案例内容符合实际情况，不涉及商业秘密，特授权浙江省大学生经济管理案例竞赛委员会可在浙江省高校教学中推广使用。</w:t>
      </w:r>
    </w:p>
    <w:p>
      <w:pPr>
        <w:pStyle w:val="8"/>
        <w:rPr>
          <w:rFonts w:hint="eastAsia" w:eastAsia="仿宋_GB2312"/>
        </w:rPr>
      </w:pPr>
    </w:p>
    <w:p>
      <w:pPr>
        <w:pStyle w:val="8"/>
        <w:rPr>
          <w:rFonts w:hint="eastAsia" w:eastAsia="仿宋_GB2312"/>
        </w:rPr>
      </w:pPr>
    </w:p>
    <w:p>
      <w:pPr>
        <w:pStyle w:val="8"/>
        <w:rPr>
          <w:rFonts w:hint="eastAsia" w:eastAsia="仿宋_GB2312"/>
        </w:rPr>
      </w:pPr>
    </w:p>
    <w:p>
      <w:pPr>
        <w:pStyle w:val="7"/>
        <w:ind w:firstLine="4000" w:firstLineChars="1250"/>
        <w:jc w:val="both"/>
        <w:rPr>
          <w:rFonts w:hint="eastAsia" w:ascii="仿宋_GB2312" w:eastAsia="仿宋_GB2312" w:cs="宋体"/>
          <w:color w:val="000000"/>
          <w:sz w:val="32"/>
          <w:szCs w:val="32"/>
        </w:rPr>
      </w:pPr>
      <w:r>
        <w:rPr>
          <w:rFonts w:hint="eastAsia" w:ascii="仿宋_GB2312" w:eastAsia="仿宋_GB2312" w:cs="宋体"/>
          <w:color w:val="000000"/>
          <w:sz w:val="32"/>
          <w:szCs w:val="32"/>
        </w:rPr>
        <w:t xml:space="preserve">单位名称：（公章） </w:t>
      </w:r>
    </w:p>
    <w:p>
      <w:pPr>
        <w:pStyle w:val="8"/>
        <w:rPr>
          <w:rFonts w:hint="eastAsia" w:eastAsia="仿宋_GB2312"/>
        </w:rPr>
      </w:pPr>
    </w:p>
    <w:p>
      <w:pPr>
        <w:ind w:firstLine="5760" w:firstLineChars="1800"/>
        <w:rPr>
          <w:rFonts w:hint="eastAsia" w:ascii="仿宋_GB2312" w:eastAsia="仿宋_GB2312"/>
          <w:sz w:val="32"/>
          <w:szCs w:val="32"/>
        </w:rPr>
      </w:pPr>
      <w:r>
        <w:rPr>
          <w:rFonts w:hint="eastAsia" w:ascii="仿宋_GB2312" w:eastAsia="仿宋_GB2312" w:cs="宋体"/>
          <w:color w:val="000000"/>
          <w:sz w:val="32"/>
          <w:szCs w:val="32"/>
        </w:rPr>
        <w:t>年    月    日</w:t>
      </w:r>
    </w:p>
    <w:p>
      <w:pPr>
        <w:pStyle w:val="2"/>
        <w:spacing w:before="120" w:after="0" w:line="240" w:lineRule="auto"/>
        <w:rPr>
          <w:rFonts w:hint="eastAsia"/>
          <w:kern w:val="0"/>
        </w:rPr>
      </w:pPr>
      <w:r>
        <w:rPr>
          <w:rFonts w:hint="eastAsia"/>
          <w:kern w:val="0"/>
        </w:rPr>
        <w:t xml:space="preserve"> </w:t>
      </w:r>
    </w:p>
    <w:p>
      <w:pPr>
        <w:jc w:val="center"/>
        <w:rPr>
          <w:rFonts w:hint="eastAsia"/>
          <w:kern w:val="0"/>
        </w:rPr>
      </w:pPr>
    </w:p>
    <w:p>
      <w:pPr/>
      <w:bookmarkStart w:id="0" w:name="_GoBack"/>
      <w:bookmarkEnd w:id="0"/>
    </w:p>
    <w:sectPr>
      <w:pgSz w:w="11906" w:h="16838"/>
      <w:pgMar w:top="1276" w:right="1558"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新宋体">
    <w:panose1 w:val="02010609030101010101"/>
    <w:charset w:val="7A"/>
    <w:family w:val="swiss"/>
    <w:pitch w:val="default"/>
    <w:sig w:usb0="00000003" w:usb1="288F0000" w:usb2="0000000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黑体">
    <w:panose1 w:val="02010609060101010101"/>
    <w:charset w:val="7A"/>
    <w:family w:val="swiss"/>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7A"/>
    <w:family w:val="swiss"/>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C1A6B"/>
    <w:rsid w:val="497C1A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left"/>
      <w:outlineLvl w:val="0"/>
    </w:pPr>
    <w:rPr>
      <w:rFonts w:ascii="Times New Roman" w:hAnsi="Times New Roman" w:eastAsia="宋体" w:cs="Times New Roman"/>
      <w:b/>
      <w:bCs/>
      <w:kern w:val="44"/>
      <w:sz w:val="44"/>
      <w:szCs w:val="44"/>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7">
    <w:name w:val="正文+2"/>
    <w:basedOn w:val="8"/>
    <w:next w:val="8"/>
    <w:qFormat/>
    <w:uiPriority w:val="0"/>
    <w:rPr>
      <w:rFonts w:ascii="黑体" w:hAnsi="Times New Roman" w:eastAsia="黑体" w:cs="Times New Roman"/>
      <w:color w:val="auto"/>
    </w:rPr>
  </w:style>
  <w:style w:type="paragraph" w:customStyle="1" w:styleId="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2017-03-23T02:11:00Z</dcterms:created>
  <dc:creator>Administrator</dc:creator>
  <cp:lastModifiedBy>Administrator</cp:lastModifiedBy>
  <dcterms:modified xsi:type="dcterms:W3CDTF">2017-03-23T02:11:24Z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