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0E2F9">
      <w:pPr>
        <w:rPr>
          <w:rFonts w:hint="eastAsia" w:ascii="华文中宋" w:hAnsi="华文中宋" w:eastAsia="华文中宋"/>
          <w:sz w:val="18"/>
          <w:szCs w:val="18"/>
        </w:rPr>
      </w:pPr>
      <w:r>
        <w:rPr>
          <w:rFonts w:ascii="华文中宋" w:hAnsi="华文中宋" w:eastAsia="华文中宋" w:cs="宋体"/>
          <w:b/>
          <w:bCs/>
          <w:color w:val="000000"/>
          <w:kern w:val="0"/>
          <w:sz w:val="36"/>
          <w:szCs w:val="36"/>
        </w:rPr>
        <mc:AlternateContent>
          <mc:Choice Requires="wps">
            <w:drawing>
              <wp:inline distT="0" distB="0" distL="0" distR="0">
                <wp:extent cx="5124450" cy="600075"/>
                <wp:effectExtent l="28575" t="28575" r="24765" b="28575"/>
                <wp:docPr id="2078174029"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600075"/>
                        </a:xfrm>
                        <a:prstGeom prst="rect">
                          <a:avLst/>
                        </a:prstGeom>
                      </wps:spPr>
                      <wps:txbx>
                        <w:txbxContent>
                          <w:p w14:paraId="63A33FD8">
                            <w:pPr>
                              <w:jc w:val="center"/>
                              <w:rPr>
                                <w:color w:val="FF0000"/>
                                <w:kern w:val="0"/>
                                <w:sz w:val="72"/>
                                <w:szCs w:val="72"/>
                                <w14:textOutline w14:w="15875" w14:cap="flat" w14:cmpd="sng" w14:algn="ctr">
                                  <w14:solidFill>
                                    <w14:srgbClr w14:val="FF0000"/>
                                  </w14:solidFill>
                                  <w14:prstDash w14:val="solid"/>
                                  <w14:round/>
                                </w14:textOutline>
                              </w:rPr>
                            </w:pPr>
                            <w:r>
                              <w:rPr>
                                <w:rFonts w:hint="eastAsia"/>
                                <w:color w:val="FF0000"/>
                                <w:sz w:val="72"/>
                                <w:szCs w:val="72"/>
                                <w14:textOutline w14:w="15875" w14:cap="flat" w14:cmpd="sng" w14:algn="ctr">
                                  <w14:solidFill>
                                    <w14:srgbClr w14:val="FF0000"/>
                                  </w14:solidFill>
                                  <w14:prstDash w14:val="solid"/>
                                  <w14:round/>
                                </w14:textOutline>
                              </w:rPr>
                              <w:t>杭州师范大学经济学院文件</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47.25pt;width:403.5pt;" filled="f" stroked="f" coordsize="21600,21600" o:gfxdata="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ukF61AAAAAQBAAAPAAAA&#10;AAAAAAEAIAAAACIAAABkcnMvZG93bnJldi54bWxQSwECFAAUAAAACACHTuJAQzUiaBkCAAAwBAAA&#10;DgAAAAAAAAABACAAAAAjAQAAZHJzL2Uyb0RvYy54bWxQSwUGAAAAAAYABgBZAQAArgUAAAAA&#10;" adj="10800">
                <v:fill on="f" focussize="0,0"/>
                <v:stroke on="f"/>
                <v:imagedata o:title=""/>
                <o:lock v:ext="edit" text="t" aspectratio="f"/>
                <v:textbox style="mso-fit-shape-to-text:t;">
                  <w:txbxContent>
                    <w:p w14:paraId="63A33FD8">
                      <w:pPr>
                        <w:jc w:val="center"/>
                        <w:rPr>
                          <w:color w:val="FF0000"/>
                          <w:kern w:val="0"/>
                          <w:sz w:val="72"/>
                          <w:szCs w:val="72"/>
                          <w14:textOutline w14:w="15875" w14:cap="flat" w14:cmpd="sng" w14:algn="ctr">
                            <w14:solidFill>
                              <w14:srgbClr w14:val="FF0000"/>
                            </w14:solidFill>
                            <w14:prstDash w14:val="solid"/>
                            <w14:round/>
                          </w14:textOutline>
                        </w:rPr>
                      </w:pPr>
                      <w:r>
                        <w:rPr>
                          <w:rFonts w:hint="eastAsia"/>
                          <w:color w:val="FF0000"/>
                          <w:sz w:val="72"/>
                          <w:szCs w:val="72"/>
                          <w14:textOutline w14:w="15875" w14:cap="flat" w14:cmpd="sng" w14:algn="ctr">
                            <w14:solidFill>
                              <w14:srgbClr w14:val="FF0000"/>
                            </w14:solidFill>
                            <w14:prstDash w14:val="solid"/>
                            <w14:round/>
                          </w14:textOutline>
                        </w:rPr>
                        <w:t>杭州师范大学经济学院文件</w:t>
                      </w:r>
                    </w:p>
                  </w:txbxContent>
                </v:textbox>
                <w10:wrap type="none"/>
                <w10:anchorlock/>
              </v:shape>
            </w:pict>
          </mc:Fallback>
        </mc:AlternateContent>
      </w:r>
    </w:p>
    <w:p w14:paraId="1340F840">
      <w:pPr>
        <w:jc w:val="center"/>
      </w:pPr>
    </w:p>
    <w:p w14:paraId="234A235B">
      <w:pPr>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经济政[202</w:t>
      </w:r>
      <w:r>
        <w:rPr>
          <w:rFonts w:hint="default" w:ascii="仿宋_GB2312" w:hAnsi="宋体" w:eastAsia="仿宋_GB2312"/>
          <w:b/>
          <w:color w:val="000000"/>
          <w:sz w:val="32"/>
          <w:szCs w:val="32"/>
          <w:woUserID w:val="1"/>
        </w:rPr>
        <w:t>5</w:t>
      </w: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val="en-US" w:eastAsia="zh-CN"/>
          <w:woUserID w:val="1"/>
        </w:rPr>
        <w:t>6</w:t>
      </w:r>
      <w:bookmarkStart w:id="1" w:name="_GoBack"/>
      <w:bookmarkEnd w:id="1"/>
      <w:r>
        <w:rPr>
          <w:rFonts w:hint="eastAsia" w:ascii="仿宋_GB2312" w:hAnsi="宋体" w:eastAsia="仿宋_GB2312"/>
          <w:b/>
          <w:color w:val="000000"/>
          <w:sz w:val="32"/>
          <w:szCs w:val="32"/>
        </w:rPr>
        <w:t>号</w:t>
      </w:r>
    </w:p>
    <w:p w14:paraId="6FB053F4">
      <w:pPr>
        <w:jc w:val="center"/>
        <w:rPr>
          <w:b/>
          <w:sz w:val="44"/>
          <w:szCs w:val="4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5257800" cy="32385"/>
                <wp:effectExtent l="19050" t="19050" r="0" b="5715"/>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257800" cy="32385"/>
                        </a:xfrm>
                        <a:prstGeom prst="line">
                          <a:avLst/>
                        </a:prstGeom>
                        <a:noFill/>
                        <a:ln w="28575">
                          <a:solidFill>
                            <a:srgbClr val="FF0000"/>
                          </a:solidFill>
                          <a:round/>
                        </a:ln>
                      </wps:spPr>
                      <wps:bodyPr/>
                    </wps:wsp>
                  </a:graphicData>
                </a:graphic>
              </wp:anchor>
            </w:drawing>
          </mc:Choice>
          <mc:Fallback>
            <w:pict>
              <v:line id="直接连接符 2" o:spid="_x0000_s1026" o:spt="20" style="position:absolute;left:0pt;flip:y;margin-left:9pt;margin-top:7.8pt;height:2.55pt;width:414pt;z-index:251660288;mso-width-relative:page;mso-height-relative:page;" filled="f" stroked="t" coordsize="21600,21600" o:gfxdata="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394utkAAAAIAQAADwAAAAAAAAABACAAAAAiAAAAZHJzL2Rvd25yZXYueG1sUEsBAhQA&#10;FAAAAAgAh07iQMuhMcLxAQAAuQMAAA4AAAAAAAAAAQAgAAAAKAEAAGRycy9lMm9Eb2MueG1sUEsF&#10;BgAAAAAGAAYAWQEAAIsFAAAAAA==&#10;">
                <v:fill on="f" focussize="0,0"/>
                <v:stroke weight="2.25pt" color="#FF0000" joinstyle="round"/>
                <v:imagedata o:title=""/>
                <o:lock v:ext="edit" aspectratio="f"/>
              </v:line>
            </w:pict>
          </mc:Fallback>
        </mc:AlternateContent>
      </w:r>
    </w:p>
    <w:p w14:paraId="4DD678BB">
      <w:pPr>
        <w:widowControl/>
        <w:jc w:val="center"/>
        <w:rPr>
          <w:rFonts w:hint="eastAsia" w:ascii="方正小标宋简体" w:hAnsi="ˎ̥" w:eastAsia="方正小标宋简体"/>
          <w:bCs/>
          <w:sz w:val="44"/>
          <w:szCs w:val="44"/>
        </w:rPr>
      </w:pPr>
      <w:r>
        <w:rPr>
          <w:rFonts w:ascii="方正小标宋简体" w:hAnsi="ˎ̥" w:eastAsia="方正小标宋简体"/>
          <w:bCs/>
          <w:sz w:val="44"/>
          <w:szCs w:val="44"/>
        </w:rPr>
        <w:t>经济学院关于推荐优秀应届本科毕业生</w:t>
      </w:r>
    </w:p>
    <w:p w14:paraId="438CB3E9">
      <w:pPr>
        <w:widowControl/>
        <w:jc w:val="center"/>
        <w:rPr>
          <w:rFonts w:hint="eastAsia" w:ascii="方正小标宋简体" w:hAnsi="ˎ̥" w:eastAsia="方正小标宋简体"/>
          <w:bCs/>
          <w:sz w:val="44"/>
          <w:szCs w:val="44"/>
        </w:rPr>
      </w:pPr>
      <w:r>
        <w:rPr>
          <w:rFonts w:ascii="方正小标宋简体" w:hAnsi="ˎ̥" w:eastAsia="方正小标宋简体"/>
          <w:bCs/>
          <w:sz w:val="44"/>
          <w:szCs w:val="44"/>
        </w:rPr>
        <w:t>免试攻读研究生工作实施细则</w:t>
      </w:r>
    </w:p>
    <w:p w14:paraId="4657A7DE">
      <w:pPr>
        <w:spacing w:line="560" w:lineRule="exact"/>
        <w:jc w:val="center"/>
        <w:rPr>
          <w:rFonts w:eastAsiaTheme="majorEastAsia"/>
          <w:b/>
          <w:sz w:val="32"/>
          <w:szCs w:val="32"/>
        </w:rPr>
      </w:pPr>
    </w:p>
    <w:p w14:paraId="156BC65A">
      <w:pPr>
        <w:pStyle w:val="2"/>
        <w:spacing w:line="560" w:lineRule="exact"/>
        <w:jc w:val="center"/>
        <w:rPr>
          <w:rFonts w:ascii="Times New Roman" w:hAnsi="Times New Roman" w:eastAsia="黑体" w:cs="Times New Roman"/>
          <w:bCs w:val="0"/>
          <w:color w:val="auto"/>
          <w:kern w:val="2"/>
          <w:sz w:val="32"/>
          <w:szCs w:val="32"/>
        </w:rPr>
      </w:pPr>
      <w:r>
        <w:rPr>
          <w:rFonts w:ascii="Times New Roman" w:hAnsi="Times New Roman" w:eastAsia="黑体" w:cs="Times New Roman"/>
          <w:bCs w:val="0"/>
          <w:color w:val="auto"/>
          <w:kern w:val="2"/>
          <w:sz w:val="32"/>
          <w:szCs w:val="32"/>
        </w:rPr>
        <w:t>第一章 总则</w:t>
      </w:r>
    </w:p>
    <w:p w14:paraId="01BBB92F">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第一条</w:t>
      </w:r>
      <w:r>
        <w:rPr>
          <w:rFonts w:ascii="Times New Roman" w:hAnsi="Times New Roman" w:eastAsia="仿宋" w:cs="Times New Roman"/>
          <w:b/>
          <w:spacing w:val="11"/>
          <w:sz w:val="32"/>
          <w:szCs w:val="32"/>
        </w:rPr>
        <w:t xml:space="preserve"> </w:t>
      </w:r>
      <w:r>
        <w:rPr>
          <w:rFonts w:ascii="Times New Roman" w:hAnsi="Times New Roman" w:eastAsia="仿宋" w:cs="Times New Roman"/>
          <w:spacing w:val="3"/>
          <w:sz w:val="32"/>
          <w:szCs w:val="32"/>
        </w:rPr>
        <w:t>为进一步提高我院推荐优秀应届本科毕业生免试攻读</w:t>
      </w:r>
      <w:r>
        <w:rPr>
          <w:rFonts w:ascii="Times New Roman" w:hAnsi="Times New Roman" w:eastAsia="仿宋" w:cs="Times New Roman"/>
          <w:spacing w:val="-8"/>
          <w:sz w:val="32"/>
          <w:szCs w:val="32"/>
        </w:rPr>
        <w:t>研究生（以下简称推免）工作的规范化和科学化水平，保证人才遴选质量，激励学生勤</w:t>
      </w:r>
      <w:r>
        <w:rPr>
          <w:rFonts w:ascii="Times New Roman" w:hAnsi="Times New Roman" w:eastAsia="仿宋" w:cs="Times New Roman"/>
          <w:spacing w:val="-12"/>
          <w:sz w:val="32"/>
          <w:szCs w:val="32"/>
        </w:rPr>
        <w:t>奋学习、勇于创新、全面发展，根据</w:t>
      </w:r>
      <w:r>
        <w:rPr>
          <w:rFonts w:ascii="Times New Roman" w:hAnsi="Times New Roman" w:eastAsia="仿宋" w:cs="Times New Roman"/>
          <w:spacing w:val="-3"/>
          <w:sz w:val="32"/>
          <w:szCs w:val="32"/>
        </w:rPr>
        <w:t>《杭州师</w:t>
      </w:r>
      <w:r>
        <w:rPr>
          <w:rFonts w:ascii="Times New Roman" w:hAnsi="Times New Roman" w:eastAsia="仿宋" w:cs="Times New Roman"/>
          <w:spacing w:val="-7"/>
          <w:sz w:val="32"/>
          <w:szCs w:val="32"/>
        </w:rPr>
        <w:t>范大学推荐优秀应届本科毕业生免试攻读研究生工作实施办法》</w:t>
      </w:r>
      <w:r>
        <w:rPr>
          <w:rFonts w:ascii="Times New Roman" w:hAnsi="Times New Roman" w:eastAsia="仿宋" w:cs="Times New Roman"/>
          <w:sz w:val="32"/>
          <w:szCs w:val="32"/>
        </w:rPr>
        <w:t>（杭</w:t>
      </w:r>
      <w:r>
        <w:rPr>
          <w:rFonts w:ascii="Times New Roman" w:hAnsi="Times New Roman" w:eastAsia="仿宋" w:cs="Times New Roman"/>
          <w:spacing w:val="-1"/>
          <w:sz w:val="32"/>
          <w:szCs w:val="32"/>
        </w:rPr>
        <w:t>师大学</w:t>
      </w:r>
      <w:r>
        <w:rPr>
          <w:rFonts w:ascii="Times New Roman" w:hAnsi="Times New Roman" w:eastAsia="仿宋" w:cs="Times New Roman"/>
          <w:sz w:val="32"/>
          <w:szCs w:val="32"/>
        </w:rPr>
        <w:t>〔2022〕36</w:t>
      </w:r>
      <w:r>
        <w:rPr>
          <w:rFonts w:ascii="Times New Roman" w:hAnsi="Times New Roman" w:eastAsia="仿宋" w:cs="Times New Roman"/>
          <w:spacing w:val="17"/>
          <w:sz w:val="32"/>
          <w:szCs w:val="32"/>
        </w:rPr>
        <w:t>号</w:t>
      </w:r>
      <w:r>
        <w:rPr>
          <w:rFonts w:ascii="Times New Roman" w:hAnsi="Times New Roman" w:eastAsia="仿宋" w:cs="Times New Roman"/>
          <w:sz w:val="32"/>
          <w:szCs w:val="32"/>
        </w:rPr>
        <w:t>）</w:t>
      </w:r>
      <w:r>
        <w:rPr>
          <w:rFonts w:ascii="Times New Roman" w:hAnsi="Times New Roman" w:eastAsia="仿宋" w:cs="Times New Roman"/>
          <w:spacing w:val="-3"/>
          <w:sz w:val="32"/>
          <w:szCs w:val="32"/>
        </w:rPr>
        <w:t>文件精神，结合学院实际，特制定本细则。</w:t>
      </w:r>
    </w:p>
    <w:p w14:paraId="65CC3F9E">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第二条</w:t>
      </w:r>
      <w:r>
        <w:rPr>
          <w:rFonts w:ascii="Times New Roman" w:hAnsi="Times New Roman" w:eastAsia="仿宋" w:cs="Times New Roman"/>
          <w:b/>
          <w:spacing w:val="4"/>
          <w:sz w:val="32"/>
          <w:szCs w:val="32"/>
        </w:rPr>
        <w:t xml:space="preserve"> </w:t>
      </w:r>
      <w:r>
        <w:rPr>
          <w:rFonts w:ascii="Times New Roman" w:hAnsi="Times New Roman" w:eastAsia="仿宋" w:cs="Times New Roman"/>
          <w:spacing w:val="-13"/>
          <w:sz w:val="32"/>
          <w:szCs w:val="32"/>
        </w:rPr>
        <w:t>学院成立</w:t>
      </w:r>
      <w:r>
        <w:rPr>
          <w:rFonts w:ascii="Times New Roman" w:hAnsi="Times New Roman" w:eastAsia="仿宋" w:cs="Times New Roman"/>
          <w:spacing w:val="-11"/>
          <w:sz w:val="32"/>
          <w:szCs w:val="32"/>
        </w:rPr>
        <w:t>推免工作小组</w:t>
      </w:r>
      <w:r>
        <w:rPr>
          <w:rFonts w:ascii="Times New Roman" w:hAnsi="Times New Roman" w:eastAsia="仿宋" w:cs="Times New Roman"/>
          <w:spacing w:val="-13"/>
          <w:sz w:val="32"/>
          <w:szCs w:val="32"/>
        </w:rPr>
        <w:t>，学院院长和</w:t>
      </w:r>
      <w:r>
        <w:rPr>
          <w:rFonts w:ascii="Times New Roman" w:hAnsi="Times New Roman" w:eastAsia="仿宋" w:cs="Times New Roman"/>
          <w:spacing w:val="-10"/>
          <w:sz w:val="32"/>
          <w:szCs w:val="32"/>
        </w:rPr>
        <w:t>党委书记任</w:t>
      </w:r>
      <w:r>
        <w:rPr>
          <w:rFonts w:ascii="Times New Roman" w:hAnsi="Times New Roman" w:eastAsia="仿宋" w:cs="Times New Roman"/>
          <w:spacing w:val="-13"/>
          <w:sz w:val="32"/>
          <w:szCs w:val="32"/>
        </w:rPr>
        <w:t>组长</w:t>
      </w:r>
      <w:r>
        <w:rPr>
          <w:rFonts w:ascii="Times New Roman" w:hAnsi="Times New Roman" w:eastAsia="仿宋" w:cs="Times New Roman"/>
          <w:spacing w:val="-10"/>
          <w:sz w:val="32"/>
          <w:szCs w:val="32"/>
        </w:rPr>
        <w:t>，学院分管学生工作的党委副书记、分管本科教</w:t>
      </w:r>
      <w:r>
        <w:rPr>
          <w:rFonts w:ascii="Times New Roman" w:hAnsi="Times New Roman" w:eastAsia="仿宋" w:cs="Times New Roman"/>
          <w:spacing w:val="3"/>
          <w:sz w:val="32"/>
          <w:szCs w:val="32"/>
        </w:rPr>
        <w:t>学的副院长、教务科办公室和学生工作办公室工作人员</w:t>
      </w:r>
      <w:r>
        <w:rPr>
          <w:rFonts w:ascii="Times New Roman" w:hAnsi="Times New Roman" w:eastAsia="仿宋" w:cs="Times New Roman"/>
          <w:spacing w:val="-11"/>
          <w:sz w:val="32"/>
          <w:szCs w:val="32"/>
        </w:rPr>
        <w:t>为小组</w:t>
      </w:r>
      <w:r>
        <w:rPr>
          <w:rFonts w:ascii="Times New Roman" w:hAnsi="Times New Roman" w:eastAsia="仿宋" w:cs="Times New Roman"/>
          <w:spacing w:val="-10"/>
          <w:sz w:val="32"/>
          <w:szCs w:val="32"/>
        </w:rPr>
        <w:t>成员</w:t>
      </w:r>
      <w:r>
        <w:rPr>
          <w:rFonts w:ascii="Times New Roman" w:hAnsi="Times New Roman" w:eastAsia="仿宋" w:cs="Times New Roman"/>
          <w:spacing w:val="-11"/>
          <w:sz w:val="32"/>
          <w:szCs w:val="32"/>
        </w:rPr>
        <w:t>。学院推免工作小组根据学校相关规定，在学</w:t>
      </w:r>
      <w:r>
        <w:rPr>
          <w:rFonts w:ascii="Times New Roman" w:hAnsi="Times New Roman" w:eastAsia="仿宋" w:cs="Times New Roman"/>
          <w:spacing w:val="-9"/>
          <w:sz w:val="32"/>
          <w:szCs w:val="32"/>
        </w:rPr>
        <w:t>校推免工作领导小组的指导下开展工作，负责制定本学院具体的推荐</w:t>
      </w:r>
      <w:r>
        <w:rPr>
          <w:rFonts w:ascii="Times New Roman" w:hAnsi="Times New Roman" w:eastAsia="仿宋" w:cs="Times New Roman"/>
          <w:sz w:val="32"/>
          <w:szCs w:val="32"/>
        </w:rPr>
        <w:t>遴选细则并组织实施。</w:t>
      </w:r>
    </w:p>
    <w:p w14:paraId="142F3072">
      <w:pPr>
        <w:pStyle w:val="2"/>
        <w:adjustRightInd w:val="0"/>
        <w:spacing w:line="560" w:lineRule="exact"/>
        <w:jc w:val="center"/>
        <w:rPr>
          <w:rFonts w:ascii="Times New Roman" w:hAnsi="Times New Roman" w:eastAsia="黑体" w:cs="Times New Roman"/>
          <w:bCs w:val="0"/>
          <w:color w:val="auto"/>
          <w:kern w:val="2"/>
          <w:sz w:val="32"/>
          <w:szCs w:val="32"/>
        </w:rPr>
      </w:pPr>
      <w:r>
        <w:rPr>
          <w:rFonts w:ascii="Times New Roman" w:hAnsi="Times New Roman" w:eastAsia="黑体" w:cs="Times New Roman"/>
          <w:bCs w:val="0"/>
          <w:color w:val="auto"/>
          <w:kern w:val="2"/>
          <w:sz w:val="32"/>
          <w:szCs w:val="32"/>
        </w:rPr>
        <w:t>第二章 推免条件</w:t>
      </w:r>
    </w:p>
    <w:p w14:paraId="636CCA78">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第三条</w:t>
      </w:r>
      <w:r>
        <w:rPr>
          <w:rFonts w:ascii="Times New Roman" w:hAnsi="Times New Roman" w:eastAsia="仿宋" w:cs="Times New Roman"/>
          <w:b/>
          <w:spacing w:val="4"/>
          <w:sz w:val="32"/>
          <w:szCs w:val="32"/>
        </w:rPr>
        <w:t xml:space="preserve"> </w:t>
      </w:r>
      <w:r>
        <w:rPr>
          <w:rFonts w:ascii="Times New Roman" w:hAnsi="Times New Roman" w:eastAsia="仿宋" w:cs="Times New Roman"/>
          <w:spacing w:val="-12"/>
          <w:sz w:val="32"/>
          <w:szCs w:val="32"/>
        </w:rPr>
        <w:t>在综合评价基础上，择优推荐和选拔思想品德过硬、专</w:t>
      </w:r>
      <w:r>
        <w:rPr>
          <w:rFonts w:ascii="Times New Roman" w:hAnsi="Times New Roman" w:eastAsia="仿宋" w:cs="Times New Roman"/>
          <w:spacing w:val="-7"/>
          <w:sz w:val="32"/>
          <w:szCs w:val="32"/>
        </w:rPr>
        <w:t>业素质优秀并具有创新精神和科研创新潜力的学生。推免</w:t>
      </w:r>
      <w:r>
        <w:rPr>
          <w:rFonts w:ascii="Times New Roman" w:hAnsi="Times New Roman" w:eastAsia="仿宋" w:cs="Times New Roman"/>
          <w:spacing w:val="-3"/>
          <w:sz w:val="32"/>
          <w:szCs w:val="32"/>
        </w:rPr>
        <w:t>条件为：</w:t>
      </w:r>
    </w:p>
    <w:p w14:paraId="64A4592D">
      <w:pPr>
        <w:tabs>
          <w:tab w:val="left" w:pos="963"/>
        </w:tabs>
        <w:autoSpaceDE w:val="0"/>
        <w:autoSpaceDN w:val="0"/>
        <w:adjustRightInd w:val="0"/>
        <w:snapToGrid w:val="0"/>
        <w:spacing w:line="560" w:lineRule="exact"/>
        <w:ind w:firstLine="608" w:firstLineChars="200"/>
        <w:rPr>
          <w:rFonts w:eastAsia="仿宋"/>
          <w:sz w:val="32"/>
          <w:szCs w:val="32"/>
        </w:rPr>
      </w:pPr>
      <w:r>
        <w:rPr>
          <w:rFonts w:eastAsia="仿宋"/>
          <w:spacing w:val="-8"/>
          <w:sz w:val="32"/>
          <w:szCs w:val="32"/>
        </w:rPr>
        <w:t>（一）国家普通本科招生计划录取的本院应届本科毕业生</w:t>
      </w:r>
      <w:r>
        <w:rPr>
          <w:rFonts w:eastAsia="仿宋"/>
          <w:sz w:val="32"/>
          <w:szCs w:val="32"/>
        </w:rPr>
        <w:t>（</w:t>
      </w:r>
      <w:r>
        <w:rPr>
          <w:rFonts w:eastAsia="仿宋"/>
          <w:spacing w:val="-5"/>
          <w:sz w:val="32"/>
          <w:szCs w:val="32"/>
        </w:rPr>
        <w:t>不含专升</w:t>
      </w:r>
      <w:r>
        <w:rPr>
          <w:rFonts w:eastAsia="仿宋"/>
          <w:spacing w:val="-3"/>
          <w:sz w:val="32"/>
          <w:szCs w:val="32"/>
        </w:rPr>
        <w:t>本和第二学士学位学生</w:t>
      </w:r>
      <w:r>
        <w:rPr>
          <w:rFonts w:eastAsia="仿宋"/>
          <w:sz w:val="32"/>
          <w:szCs w:val="32"/>
        </w:rPr>
        <w:t>）；</w:t>
      </w:r>
    </w:p>
    <w:p w14:paraId="74C267CF">
      <w:pPr>
        <w:tabs>
          <w:tab w:val="left" w:pos="963"/>
        </w:tabs>
        <w:autoSpaceDE w:val="0"/>
        <w:autoSpaceDN w:val="0"/>
        <w:adjustRightInd w:val="0"/>
        <w:snapToGrid w:val="0"/>
        <w:spacing w:line="560" w:lineRule="exact"/>
        <w:ind w:firstLine="592" w:firstLineChars="200"/>
        <w:rPr>
          <w:rFonts w:eastAsia="仿宋"/>
          <w:sz w:val="32"/>
          <w:szCs w:val="32"/>
        </w:rPr>
      </w:pPr>
      <w:r>
        <w:rPr>
          <w:rFonts w:eastAsia="仿宋"/>
          <w:spacing w:val="-12"/>
          <w:sz w:val="32"/>
          <w:szCs w:val="32"/>
        </w:rPr>
        <w:t>（二）拥护中国共产党领导，具有高尚的爱国主义情操和集体主义精</w:t>
      </w:r>
      <w:r>
        <w:rPr>
          <w:rFonts w:eastAsia="仿宋"/>
          <w:spacing w:val="-18"/>
          <w:sz w:val="32"/>
          <w:szCs w:val="32"/>
        </w:rPr>
        <w:t>神，遵守宪法、法律、法规，遵守公民道德规范，遵守学校管理制度，</w:t>
      </w:r>
      <w:r>
        <w:rPr>
          <w:rFonts w:eastAsia="仿宋"/>
          <w:spacing w:val="-8"/>
          <w:sz w:val="32"/>
          <w:szCs w:val="32"/>
        </w:rPr>
        <w:t>无任何违法违纪处分记录；</w:t>
      </w:r>
    </w:p>
    <w:p w14:paraId="43D0DC0B">
      <w:pPr>
        <w:tabs>
          <w:tab w:val="left" w:pos="963"/>
        </w:tabs>
        <w:autoSpaceDE w:val="0"/>
        <w:autoSpaceDN w:val="0"/>
        <w:adjustRightInd w:val="0"/>
        <w:snapToGrid w:val="0"/>
        <w:spacing w:line="560" w:lineRule="exact"/>
        <w:ind w:firstLine="628" w:firstLineChars="200"/>
        <w:rPr>
          <w:rFonts w:eastAsia="仿宋"/>
          <w:sz w:val="32"/>
          <w:szCs w:val="32"/>
        </w:rPr>
      </w:pPr>
      <w:r>
        <w:rPr>
          <w:rFonts w:eastAsia="仿宋"/>
          <w:spacing w:val="-3"/>
          <w:sz w:val="32"/>
          <w:szCs w:val="32"/>
        </w:rPr>
        <w:t>（三）诚实守信，学风端正，无考试作弊和其他学术不端行为；</w:t>
      </w:r>
    </w:p>
    <w:p w14:paraId="3CD4ABD7">
      <w:pPr>
        <w:tabs>
          <w:tab w:val="left" w:pos="963"/>
        </w:tabs>
        <w:autoSpaceDE w:val="0"/>
        <w:autoSpaceDN w:val="0"/>
        <w:adjustRightInd w:val="0"/>
        <w:snapToGrid w:val="0"/>
        <w:spacing w:line="560" w:lineRule="exact"/>
        <w:ind w:firstLine="628" w:firstLineChars="200"/>
        <w:rPr>
          <w:rFonts w:eastAsia="仿宋"/>
          <w:sz w:val="32"/>
          <w:szCs w:val="32"/>
        </w:rPr>
      </w:pPr>
      <w:r>
        <w:rPr>
          <w:rFonts w:eastAsia="仿宋"/>
          <w:spacing w:val="-3"/>
          <w:sz w:val="32"/>
          <w:szCs w:val="32"/>
        </w:rPr>
        <w:t>（四）身体健康，符合国家硕士生招生体检标准；</w:t>
      </w:r>
    </w:p>
    <w:p w14:paraId="4DFCBC60">
      <w:pPr>
        <w:tabs>
          <w:tab w:val="left" w:pos="963"/>
        </w:tabs>
        <w:autoSpaceDE w:val="0"/>
        <w:autoSpaceDN w:val="0"/>
        <w:adjustRightInd w:val="0"/>
        <w:snapToGrid w:val="0"/>
        <w:spacing w:line="560" w:lineRule="exact"/>
        <w:ind w:firstLine="624" w:firstLineChars="200"/>
        <w:rPr>
          <w:rFonts w:eastAsia="仿宋"/>
          <w:sz w:val="32"/>
          <w:szCs w:val="32"/>
        </w:rPr>
      </w:pPr>
      <w:r>
        <w:rPr>
          <w:rFonts w:eastAsia="仿宋"/>
          <w:spacing w:val="-4"/>
          <w:sz w:val="32"/>
          <w:szCs w:val="32"/>
        </w:rPr>
        <w:t>（五）学习成绩优秀，在校期间</w:t>
      </w:r>
      <w:r>
        <w:rPr>
          <w:rFonts w:eastAsia="仿宋"/>
          <w:spacing w:val="4"/>
          <w:sz w:val="32"/>
          <w:szCs w:val="32"/>
        </w:rPr>
        <w:t>前三个学年学习成绩或综合素质评价排名列同专业年级（或班级）前35%；</w:t>
      </w:r>
    </w:p>
    <w:p w14:paraId="34D95BBD">
      <w:pPr>
        <w:tabs>
          <w:tab w:val="left" w:pos="963"/>
        </w:tabs>
        <w:autoSpaceDE w:val="0"/>
        <w:autoSpaceDN w:val="0"/>
        <w:adjustRightInd w:val="0"/>
        <w:snapToGrid w:val="0"/>
        <w:spacing w:line="560" w:lineRule="exact"/>
        <w:ind w:firstLine="628" w:firstLineChars="200"/>
        <w:rPr>
          <w:rFonts w:eastAsia="仿宋"/>
          <w:sz w:val="32"/>
          <w:szCs w:val="32"/>
        </w:rPr>
      </w:pPr>
      <w:r>
        <w:rPr>
          <w:rFonts w:eastAsia="仿宋"/>
          <w:spacing w:val="-3"/>
          <w:sz w:val="32"/>
          <w:szCs w:val="32"/>
        </w:rPr>
        <w:t>（六）全国大学英语六级考试成绩</w:t>
      </w:r>
      <w:r>
        <w:rPr>
          <w:rFonts w:eastAsia="仿宋"/>
          <w:sz w:val="32"/>
          <w:szCs w:val="32"/>
        </w:rPr>
        <w:t>425</w:t>
      </w:r>
      <w:r>
        <w:rPr>
          <w:rFonts w:eastAsia="仿宋"/>
          <w:spacing w:val="-39"/>
          <w:sz w:val="32"/>
          <w:szCs w:val="32"/>
        </w:rPr>
        <w:t>分</w:t>
      </w:r>
      <w:r>
        <w:rPr>
          <w:rFonts w:eastAsia="仿宋"/>
          <w:sz w:val="32"/>
          <w:szCs w:val="32"/>
        </w:rPr>
        <w:t>及</w:t>
      </w:r>
      <w:r>
        <w:rPr>
          <w:rFonts w:eastAsia="仿宋"/>
          <w:spacing w:val="-11"/>
          <w:sz w:val="32"/>
          <w:szCs w:val="32"/>
        </w:rPr>
        <w:t>以上；雅思成绩</w:t>
      </w:r>
      <w:r>
        <w:rPr>
          <w:rFonts w:eastAsia="仿宋"/>
          <w:sz w:val="32"/>
          <w:szCs w:val="32"/>
        </w:rPr>
        <w:t>6.0或托福成绩80分及以上视为符合本条件。</w:t>
      </w:r>
    </w:p>
    <w:p w14:paraId="4187E107">
      <w:pPr>
        <w:adjustRightInd w:val="0"/>
        <w:snapToGrid w:val="0"/>
        <w:spacing w:line="560" w:lineRule="exact"/>
        <w:ind w:firstLine="687" w:firstLineChars="200"/>
        <w:rPr>
          <w:rFonts w:eastAsia="仿宋"/>
          <w:spacing w:val="-4"/>
          <w:sz w:val="32"/>
          <w:szCs w:val="32"/>
        </w:rPr>
      </w:pPr>
      <w:r>
        <w:rPr>
          <w:rFonts w:eastAsia="楷体"/>
          <w:b/>
          <w:spacing w:val="11"/>
          <w:kern w:val="0"/>
          <w:sz w:val="32"/>
          <w:szCs w:val="32"/>
          <w:lang w:val="zh-CN" w:bidi="zh-CN"/>
        </w:rPr>
        <w:t>第四条</w:t>
      </w:r>
      <w:r>
        <w:rPr>
          <w:rFonts w:eastAsia="仿宋"/>
          <w:spacing w:val="-4"/>
          <w:sz w:val="32"/>
          <w:szCs w:val="32"/>
        </w:rPr>
        <w:t xml:space="preserve"> 推免依据主要为学生的综合成绩排名。综合成绩由学习成绩、综合能力、创新能力三项指标构成。其中，学习成绩占75%，综合能力占15%，创新能力占10%。分数计算方式为百分制，总分为100分。综合成绩=学习成绩</w:t>
      </w:r>
      <w:r>
        <w:rPr>
          <w:rFonts w:eastAsia="仿宋"/>
          <w:spacing w:val="-4"/>
          <w:sz w:val="32"/>
          <w:szCs w:val="32"/>
        </w:rPr>
        <w:sym w:font="Symbol" w:char="F020"/>
      </w:r>
      <w:r>
        <w:rPr>
          <w:rFonts w:eastAsia="仿宋"/>
          <w:spacing w:val="-4"/>
          <w:sz w:val="32"/>
          <w:szCs w:val="32"/>
        </w:rPr>
        <w:sym w:font="Symbol" w:char="F0B4"/>
      </w:r>
      <w:r>
        <w:rPr>
          <w:rFonts w:eastAsia="仿宋"/>
          <w:spacing w:val="-4"/>
          <w:sz w:val="32"/>
          <w:szCs w:val="32"/>
        </w:rPr>
        <w:t>75%+综合能力</w:t>
      </w:r>
      <w:r>
        <w:rPr>
          <w:rFonts w:eastAsia="仿宋"/>
          <w:spacing w:val="-4"/>
          <w:sz w:val="32"/>
          <w:szCs w:val="32"/>
        </w:rPr>
        <w:sym w:font="Symbol" w:char="F020"/>
      </w:r>
      <w:r>
        <w:rPr>
          <w:rFonts w:eastAsia="仿宋"/>
          <w:spacing w:val="-4"/>
          <w:sz w:val="32"/>
          <w:szCs w:val="32"/>
        </w:rPr>
        <w:sym w:font="Symbol" w:char="F0B4"/>
      </w:r>
      <w:r>
        <w:rPr>
          <w:rFonts w:eastAsia="仿宋"/>
          <w:spacing w:val="-4"/>
          <w:sz w:val="32"/>
          <w:szCs w:val="32"/>
        </w:rPr>
        <w:t>15%+创新能力</w:t>
      </w:r>
      <w:r>
        <w:rPr>
          <w:rFonts w:eastAsia="仿宋"/>
          <w:spacing w:val="-4"/>
          <w:sz w:val="32"/>
          <w:szCs w:val="32"/>
        </w:rPr>
        <w:sym w:font="Symbol" w:char="F020"/>
      </w:r>
      <w:r>
        <w:rPr>
          <w:rFonts w:eastAsia="仿宋"/>
          <w:spacing w:val="-4"/>
          <w:sz w:val="32"/>
          <w:szCs w:val="32"/>
        </w:rPr>
        <w:sym w:font="Symbol" w:char="F0B4"/>
      </w:r>
      <w:r>
        <w:rPr>
          <w:rFonts w:eastAsia="仿宋"/>
          <w:spacing w:val="-4"/>
          <w:sz w:val="32"/>
          <w:szCs w:val="32"/>
        </w:rPr>
        <w:t>10%。</w:t>
      </w:r>
    </w:p>
    <w:p w14:paraId="1F2D9FB1">
      <w:pPr>
        <w:pStyle w:val="4"/>
        <w:adjustRightInd w:val="0"/>
        <w:snapToGrid w:val="0"/>
        <w:spacing w:line="560" w:lineRule="exact"/>
        <w:ind w:firstLine="627" w:firstLineChars="200"/>
        <w:jc w:val="both"/>
        <w:rPr>
          <w:rFonts w:ascii="Times New Roman" w:hAnsi="Times New Roman" w:eastAsia="仿宋" w:cs="Times New Roman"/>
          <w:b/>
          <w:bCs/>
          <w:spacing w:val="-4"/>
          <w:sz w:val="32"/>
          <w:szCs w:val="32"/>
        </w:rPr>
      </w:pPr>
      <w:r>
        <w:rPr>
          <w:rFonts w:ascii="Times New Roman" w:hAnsi="Times New Roman" w:eastAsia="仿宋" w:cs="Times New Roman"/>
          <w:b/>
          <w:bCs/>
          <w:spacing w:val="-4"/>
          <w:sz w:val="32"/>
          <w:szCs w:val="32"/>
        </w:rPr>
        <w:t>具体办法如下：</w:t>
      </w:r>
    </w:p>
    <w:p w14:paraId="509C355C">
      <w:pPr>
        <w:tabs>
          <w:tab w:val="left" w:pos="963"/>
        </w:tabs>
        <w:autoSpaceDE w:val="0"/>
        <w:autoSpaceDN w:val="0"/>
        <w:adjustRightInd w:val="0"/>
        <w:snapToGrid w:val="0"/>
        <w:spacing w:line="560" w:lineRule="exact"/>
        <w:ind w:firstLine="652" w:firstLineChars="200"/>
        <w:rPr>
          <w:rFonts w:eastAsia="仿宋"/>
          <w:sz w:val="32"/>
          <w:szCs w:val="32"/>
        </w:rPr>
      </w:pPr>
      <w:r>
        <w:rPr>
          <w:rFonts w:eastAsia="仿宋"/>
          <w:spacing w:val="3"/>
          <w:sz w:val="32"/>
          <w:szCs w:val="32"/>
        </w:rPr>
        <w:t>（</w:t>
      </w:r>
      <w:r>
        <w:rPr>
          <w:rFonts w:hint="eastAsia" w:eastAsia="仿宋"/>
          <w:spacing w:val="3"/>
          <w:sz w:val="32"/>
          <w:szCs w:val="32"/>
        </w:rPr>
        <w:t>一</w:t>
      </w:r>
      <w:r>
        <w:rPr>
          <w:rFonts w:eastAsia="仿宋"/>
          <w:spacing w:val="3"/>
          <w:sz w:val="32"/>
          <w:szCs w:val="32"/>
        </w:rPr>
        <w:t>）</w:t>
      </w:r>
      <w:r>
        <w:rPr>
          <w:rFonts w:eastAsia="仿宋"/>
          <w:spacing w:val="-9"/>
          <w:sz w:val="32"/>
          <w:szCs w:val="32"/>
        </w:rPr>
        <w:t>学习成绩由学院教务科统一提供学生前三学年平均学分绩点。学习成绩=个人平均学分绩点/年级专业最高个人平均学分绩点</w:t>
      </w:r>
      <w:r>
        <w:rPr>
          <w:spacing w:val="-4"/>
          <w:sz w:val="32"/>
          <w:szCs w:val="32"/>
        </w:rPr>
        <w:sym w:font="Symbol" w:char="F020"/>
      </w:r>
      <w:r>
        <w:rPr>
          <w:spacing w:val="-4"/>
          <w:sz w:val="32"/>
          <w:szCs w:val="32"/>
        </w:rPr>
        <w:sym w:font="Symbol" w:char="F0B4"/>
      </w:r>
      <w:r>
        <w:rPr>
          <w:rFonts w:eastAsia="仿宋"/>
          <w:spacing w:val="-9"/>
          <w:sz w:val="32"/>
          <w:szCs w:val="32"/>
        </w:rPr>
        <w:t>100</w:t>
      </w:r>
      <w:r>
        <w:rPr>
          <w:rFonts w:eastAsia="仿宋"/>
          <w:sz w:val="32"/>
          <w:szCs w:val="32"/>
        </w:rPr>
        <w:t>；</w:t>
      </w:r>
    </w:p>
    <w:p w14:paraId="1264228B">
      <w:pPr>
        <w:tabs>
          <w:tab w:val="left" w:pos="968"/>
        </w:tabs>
        <w:autoSpaceDE w:val="0"/>
        <w:autoSpaceDN w:val="0"/>
        <w:adjustRightInd w:val="0"/>
        <w:snapToGrid w:val="0"/>
        <w:spacing w:line="560" w:lineRule="exact"/>
        <w:ind w:firstLine="652" w:firstLineChars="200"/>
        <w:rPr>
          <w:rFonts w:eastAsia="仿宋"/>
          <w:sz w:val="32"/>
          <w:szCs w:val="32"/>
        </w:rPr>
      </w:pPr>
      <w:r>
        <w:rPr>
          <w:rFonts w:eastAsia="仿宋"/>
          <w:spacing w:val="3"/>
          <w:sz w:val="32"/>
          <w:szCs w:val="32"/>
        </w:rPr>
        <w:t>（二）综合能力分数采用积分制，由学生获得各类综合型荣誉加分而成。综合能力=个人综合能力积分/年级最高个人综合能力积分*100。同年度同一荣誉以最高级加分，不重复加分。</w:t>
      </w:r>
    </w:p>
    <w:p w14:paraId="3863C509">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1.获得国家级荣誉称号（如全国大学生年度人物提名、优秀团员等）加50分，获得省级荣誉称号（如浙江省十佳大学生提名、优秀团员等）加30分，获得市级荣誉称号（如杭州市优秀团干部、优秀团员等）、校级十佳大学生、经亨颐奖学金、优秀党员荣誉称号加15分，获市教育系统荣誉称号（如市教育系统优秀团员）、校级十佳团干部、十佳团员荣誉称号加10分，获得校级三好学生、优秀学生干部、优秀团干部荣誉称号加5分，获校级优秀团员荣誉称号加3分。</w:t>
      </w:r>
    </w:p>
    <w:p w14:paraId="389195D3">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2.大学期间参军入伍两年期满退役加15分，参军入伍</w:t>
      </w:r>
      <w:r>
        <w:rPr>
          <w:rFonts w:eastAsia="仿宋"/>
          <w:spacing w:val="3"/>
          <w:sz w:val="32"/>
          <w:szCs w:val="32"/>
          <w:lang w:eastAsia="zh-Hans"/>
        </w:rPr>
        <w:t>一年期满退役</w:t>
      </w:r>
      <w:r>
        <w:rPr>
          <w:rFonts w:eastAsia="仿宋"/>
          <w:spacing w:val="3"/>
          <w:sz w:val="32"/>
          <w:szCs w:val="32"/>
        </w:rPr>
        <w:t>加7.5分。</w:t>
      </w:r>
    </w:p>
    <w:p w14:paraId="5A97845A">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3.参加志愿服务并获得国家级个人荣誉加25分，获省级个人荣誉加12分（限国内志愿服务个人荣誉）。</w:t>
      </w:r>
    </w:p>
    <w:p w14:paraId="20253F11">
      <w:pPr>
        <w:tabs>
          <w:tab w:val="left" w:pos="968"/>
        </w:tabs>
        <w:autoSpaceDE w:val="0"/>
        <w:autoSpaceDN w:val="0"/>
        <w:adjustRightInd w:val="0"/>
        <w:snapToGrid w:val="0"/>
        <w:spacing w:line="560" w:lineRule="exact"/>
        <w:ind w:firstLine="652" w:firstLineChars="200"/>
        <w:rPr>
          <w:rFonts w:eastAsia="仿宋"/>
          <w:spacing w:val="3"/>
          <w:sz w:val="32"/>
          <w:szCs w:val="32"/>
          <w:highlight w:val="yellow"/>
        </w:rPr>
      </w:pPr>
      <w:r>
        <w:rPr>
          <w:rFonts w:eastAsia="仿宋"/>
          <w:spacing w:val="3"/>
          <w:sz w:val="32"/>
          <w:szCs w:val="32"/>
        </w:rPr>
        <w:t>4.到国际组织参加实习：到政府间国际组织进行在地在岗实习3个月以上加12分，满1个月不足3个月加6分；到非政府间国际组织进行在地在岗实习3个月以上加6分，满1个月不足3个月加3分。</w:t>
      </w:r>
      <w:r>
        <w:rPr>
          <w:rFonts w:hint="eastAsia" w:eastAsia="仿宋"/>
          <w:spacing w:val="3"/>
          <w:sz w:val="32"/>
          <w:szCs w:val="32"/>
        </w:rPr>
        <w:t>若到国际组织实习的形式为线上实习，则相应加分*0.2</w:t>
      </w:r>
      <w:r>
        <w:rPr>
          <w:rFonts w:eastAsia="仿宋"/>
          <w:spacing w:val="3"/>
          <w:sz w:val="32"/>
          <w:szCs w:val="32"/>
        </w:rPr>
        <w:t>。</w:t>
      </w:r>
    </w:p>
    <w:p w14:paraId="5806F020">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（三）创新能力分数采用积分制，根据学生在校期间发表学术论文、申请国家专利、参加学科竞赛获奖等情况加分。同一项目按最高级加分，不重复加分。创新能力=个人创新能力积分/年级最高个人创新能力积分</w:t>
      </w:r>
      <w:r>
        <w:rPr>
          <w:rFonts w:eastAsia="仿宋"/>
          <w:spacing w:val="3"/>
          <w:sz w:val="32"/>
          <w:szCs w:val="32"/>
        </w:rPr>
        <w:sym w:font="Symbol" w:char="F0B4"/>
      </w:r>
      <w:r>
        <w:rPr>
          <w:rFonts w:eastAsia="仿宋"/>
          <w:spacing w:val="3"/>
          <w:sz w:val="32"/>
          <w:szCs w:val="32"/>
        </w:rPr>
        <w:t>100。第二排名加分系数为0.7，第三排名加分系数为0.5, 第四排名加分系数为0.3,第五排名加分系数为0.1，第六排名及以下不加分。具体加分情况如下：</w:t>
      </w:r>
    </w:p>
    <w:p w14:paraId="0921F85D">
      <w:pPr>
        <w:tabs>
          <w:tab w:val="left" w:pos="968"/>
        </w:tabs>
        <w:autoSpaceDE w:val="0"/>
        <w:autoSpaceDN w:val="0"/>
        <w:adjustRightInd w:val="0"/>
        <w:snapToGrid w:val="0"/>
        <w:spacing w:line="560" w:lineRule="exact"/>
        <w:ind w:firstLine="655" w:firstLineChars="200"/>
        <w:rPr>
          <w:rFonts w:eastAsia="仿宋"/>
          <w:spacing w:val="3"/>
          <w:sz w:val="32"/>
          <w:szCs w:val="32"/>
        </w:rPr>
      </w:pPr>
      <w:r>
        <w:rPr>
          <w:rFonts w:eastAsia="仿宋"/>
          <w:b/>
          <w:bCs/>
          <w:spacing w:val="3"/>
          <w:sz w:val="32"/>
          <w:szCs w:val="32"/>
        </w:rPr>
        <w:t>1.论文</w:t>
      </w:r>
      <w:r>
        <w:rPr>
          <w:rFonts w:hint="eastAsia" w:eastAsia="仿宋"/>
          <w:b/>
          <w:bCs/>
          <w:spacing w:val="3"/>
          <w:sz w:val="32"/>
          <w:szCs w:val="32"/>
        </w:rPr>
        <w:t>：</w:t>
      </w:r>
      <w:r>
        <w:rPr>
          <w:rFonts w:hint="eastAsia" w:eastAsia="仿宋"/>
          <w:spacing w:val="3"/>
          <w:sz w:val="32"/>
          <w:szCs w:val="32"/>
        </w:rPr>
        <w:t>定级以《杭州师范大学学术期刊定级指导意见（2022版）》</w:t>
      </w:r>
      <w:bookmarkStart w:id="0" w:name="_Hlk163462838"/>
      <w:r>
        <w:rPr>
          <w:rFonts w:hint="eastAsia" w:eastAsia="仿宋"/>
          <w:spacing w:val="3"/>
          <w:sz w:val="32"/>
          <w:szCs w:val="32"/>
        </w:rPr>
        <w:t>（杭师大发〔2022〕2号）</w:t>
      </w:r>
      <w:bookmarkEnd w:id="0"/>
      <w:r>
        <w:rPr>
          <w:rFonts w:hint="eastAsia" w:eastAsia="仿宋"/>
          <w:spacing w:val="3"/>
          <w:sz w:val="32"/>
          <w:szCs w:val="32"/>
        </w:rPr>
        <w:t>为准。</w:t>
      </w:r>
    </w:p>
    <w:p w14:paraId="78E926F1">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 xml:space="preserve"> 一类期刊每篇加50分，二类期刊每篇加30分，三类期刊每篇加20分，四类期刊每篇加8分，其他期刊加2分（</w:t>
      </w:r>
      <w:r>
        <w:rPr>
          <w:rFonts w:eastAsia="仿宋"/>
          <w:spacing w:val="3"/>
          <w:sz w:val="32"/>
          <w:szCs w:val="32"/>
          <w:lang w:eastAsia="zh-Hans"/>
        </w:rPr>
        <w:t>其他期刊加分</w:t>
      </w:r>
      <w:r>
        <w:rPr>
          <w:rFonts w:eastAsia="仿宋"/>
          <w:spacing w:val="3"/>
          <w:sz w:val="32"/>
          <w:szCs w:val="32"/>
        </w:rPr>
        <w:t>上限6分）。</w:t>
      </w:r>
      <w:r>
        <w:rPr>
          <w:rFonts w:hint="eastAsia" w:eastAsia="仿宋"/>
          <w:spacing w:val="3"/>
          <w:sz w:val="32"/>
          <w:szCs w:val="32"/>
        </w:rPr>
        <w:t>论文第一单位应为杭州师范大学，论文指导教师应为经学校或学院聘任的教师</w:t>
      </w:r>
      <w:r>
        <w:rPr>
          <w:rFonts w:eastAsia="仿宋"/>
          <w:spacing w:val="3"/>
          <w:sz w:val="32"/>
          <w:szCs w:val="32"/>
        </w:rPr>
        <w:t>。指导教师为第一作者的不计入论文排名内，即：若指导教师为第一作者，学生为第二作者，则视同学生排名第一。若有</w:t>
      </w:r>
      <w:r>
        <w:rPr>
          <w:rFonts w:hint="eastAsia" w:eastAsia="仿宋"/>
          <w:spacing w:val="3"/>
          <w:sz w:val="32"/>
          <w:szCs w:val="32"/>
        </w:rPr>
        <w:t>两</w:t>
      </w:r>
      <w:r>
        <w:rPr>
          <w:rFonts w:eastAsia="仿宋"/>
          <w:spacing w:val="3"/>
          <w:sz w:val="32"/>
          <w:szCs w:val="32"/>
        </w:rPr>
        <w:t>位指导教师，且为第一作者和第二作者，学生为第三作者，则视同学生排名第二，依次类推。</w:t>
      </w:r>
    </w:p>
    <w:p w14:paraId="3BC57287">
      <w:pPr>
        <w:tabs>
          <w:tab w:val="left" w:pos="968"/>
        </w:tabs>
        <w:autoSpaceDE w:val="0"/>
        <w:autoSpaceDN w:val="0"/>
        <w:adjustRightInd w:val="0"/>
        <w:snapToGrid w:val="0"/>
        <w:spacing w:line="560" w:lineRule="exact"/>
        <w:ind w:firstLine="655" w:firstLineChars="200"/>
        <w:rPr>
          <w:rFonts w:eastAsia="仿宋"/>
          <w:spacing w:val="3"/>
          <w:sz w:val="32"/>
          <w:szCs w:val="32"/>
        </w:rPr>
      </w:pPr>
      <w:r>
        <w:rPr>
          <w:rFonts w:eastAsia="仿宋"/>
          <w:b/>
          <w:bCs/>
          <w:spacing w:val="3"/>
          <w:sz w:val="32"/>
          <w:szCs w:val="32"/>
        </w:rPr>
        <w:t>2.专利：</w:t>
      </w:r>
      <w:r>
        <w:rPr>
          <w:rFonts w:eastAsia="仿宋"/>
          <w:spacing w:val="3"/>
          <w:sz w:val="32"/>
          <w:szCs w:val="32"/>
        </w:rPr>
        <w:t>获国家专利者，每项加10分。</w:t>
      </w:r>
    </w:p>
    <w:p w14:paraId="2C057957">
      <w:pPr>
        <w:tabs>
          <w:tab w:val="left" w:pos="968"/>
        </w:tabs>
        <w:autoSpaceDE w:val="0"/>
        <w:autoSpaceDN w:val="0"/>
        <w:adjustRightInd w:val="0"/>
        <w:snapToGrid w:val="0"/>
        <w:spacing w:line="560" w:lineRule="exact"/>
        <w:ind w:firstLine="655" w:firstLineChars="200"/>
        <w:rPr>
          <w:rFonts w:eastAsia="仿宋"/>
          <w:spacing w:val="3"/>
          <w:sz w:val="32"/>
          <w:szCs w:val="32"/>
        </w:rPr>
      </w:pPr>
      <w:r>
        <w:rPr>
          <w:rFonts w:eastAsia="仿宋"/>
          <w:b/>
          <w:bCs/>
          <w:spacing w:val="3"/>
          <w:sz w:val="32"/>
          <w:szCs w:val="32"/>
        </w:rPr>
        <w:t>3.竞赛</w:t>
      </w:r>
      <w:r>
        <w:rPr>
          <w:rFonts w:hint="eastAsia" w:eastAsia="仿宋"/>
          <w:b/>
          <w:bCs/>
          <w:spacing w:val="3"/>
          <w:sz w:val="32"/>
          <w:szCs w:val="32"/>
        </w:rPr>
        <w:t>：</w:t>
      </w:r>
      <w:r>
        <w:rPr>
          <w:rFonts w:eastAsia="仿宋"/>
          <w:spacing w:val="3"/>
          <w:sz w:val="32"/>
          <w:szCs w:val="32"/>
        </w:rPr>
        <w:t>类别以学校教务处当年下发文件为准</w:t>
      </w:r>
      <w:r>
        <w:rPr>
          <w:rFonts w:hint="eastAsia" w:eastAsia="仿宋"/>
          <w:spacing w:val="3"/>
          <w:sz w:val="32"/>
          <w:szCs w:val="32"/>
        </w:rPr>
        <w:t>。</w:t>
      </w:r>
    </w:p>
    <w:p w14:paraId="680E5674">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一类学科竞赛：国家级一等奖及以上加50分，二等奖加30分，三等奖加20分；省级一等奖加20分，二等奖加15分，三等奖加10分；</w:t>
      </w:r>
    </w:p>
    <w:p w14:paraId="1F01BB5C">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 xml:space="preserve">二类学科竞赛：国家级一等奖加10分，二等奖加8分，三等奖加5分；省级一等奖加5分，二等奖加3分，三等奖加1分。  </w:t>
      </w:r>
    </w:p>
    <w:p w14:paraId="4F9AED52">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三类学科竞赛：1分/项，上限2项。</w:t>
      </w:r>
    </w:p>
    <w:p w14:paraId="21B4772E">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艺体类竞赛：国家级一等奖加20分，二等奖加15分，三等奖加10分。团体项目</w:t>
      </w:r>
      <w:r>
        <w:rPr>
          <w:rFonts w:eastAsia="仿宋"/>
          <w:spacing w:val="3"/>
          <w:sz w:val="32"/>
          <w:szCs w:val="32"/>
          <w:lang w:eastAsia="zh-Hans"/>
        </w:rPr>
        <w:t>折半</w:t>
      </w:r>
      <w:r>
        <w:rPr>
          <w:rFonts w:eastAsia="仿宋"/>
          <w:spacing w:val="3"/>
          <w:sz w:val="32"/>
          <w:szCs w:val="32"/>
        </w:rPr>
        <w:t>加分。</w:t>
      </w:r>
    </w:p>
    <w:p w14:paraId="4DACB498">
      <w:pPr>
        <w:tabs>
          <w:tab w:val="left" w:pos="968"/>
        </w:tabs>
        <w:autoSpaceDE w:val="0"/>
        <w:autoSpaceDN w:val="0"/>
        <w:adjustRightInd w:val="0"/>
        <w:snapToGrid w:val="0"/>
        <w:spacing w:line="560" w:lineRule="exact"/>
        <w:ind w:firstLine="652" w:firstLineChars="200"/>
        <w:rPr>
          <w:rFonts w:eastAsia="仿宋"/>
          <w:spacing w:val="3"/>
          <w:sz w:val="32"/>
          <w:szCs w:val="32"/>
        </w:rPr>
      </w:pPr>
      <w:r>
        <w:rPr>
          <w:rFonts w:eastAsia="仿宋"/>
          <w:spacing w:val="3"/>
          <w:sz w:val="32"/>
          <w:szCs w:val="32"/>
        </w:rPr>
        <w:t>如果学科竞赛最高奖项为特等奖，则特等奖加分按照一等奖计算，一等奖加分按照二等奖计算，二等奖加分按照三等奖计算；互联网+、挑战杯、职业规划大赛加分按1.5倍计。</w:t>
      </w:r>
    </w:p>
    <w:p w14:paraId="245FAB30">
      <w:pPr>
        <w:tabs>
          <w:tab w:val="left" w:pos="968"/>
        </w:tabs>
        <w:autoSpaceDE w:val="0"/>
        <w:autoSpaceDN w:val="0"/>
        <w:adjustRightInd w:val="0"/>
        <w:snapToGrid w:val="0"/>
        <w:spacing w:line="560" w:lineRule="exact"/>
        <w:ind w:firstLine="655" w:firstLineChars="200"/>
        <w:rPr>
          <w:rFonts w:eastAsia="仿宋"/>
          <w:spacing w:val="3"/>
          <w:sz w:val="32"/>
          <w:szCs w:val="32"/>
        </w:rPr>
      </w:pPr>
      <w:r>
        <w:rPr>
          <w:rFonts w:eastAsia="仿宋"/>
          <w:b/>
          <w:bCs/>
          <w:spacing w:val="3"/>
          <w:sz w:val="32"/>
          <w:szCs w:val="32"/>
        </w:rPr>
        <w:t>4.项目：</w:t>
      </w:r>
      <w:r>
        <w:rPr>
          <w:rFonts w:eastAsia="仿宋"/>
          <w:spacing w:val="3"/>
          <w:sz w:val="32"/>
          <w:szCs w:val="32"/>
        </w:rPr>
        <w:t>国家级立项30分，省部级立项加10分（含国创项目、新苗计划项目），校级立项加5分。其中立项加分*0.7，结题加分*0.3。</w:t>
      </w:r>
    </w:p>
    <w:p w14:paraId="42122A7A">
      <w:pPr>
        <w:tabs>
          <w:tab w:val="left" w:pos="968"/>
        </w:tabs>
        <w:autoSpaceDE w:val="0"/>
        <w:autoSpaceDN w:val="0"/>
        <w:adjustRightInd w:val="0"/>
        <w:snapToGrid w:val="0"/>
        <w:spacing w:line="560" w:lineRule="exact"/>
        <w:ind w:firstLine="687" w:firstLineChars="200"/>
        <w:rPr>
          <w:rFonts w:eastAsia="仿宋"/>
          <w:spacing w:val="3"/>
          <w:sz w:val="32"/>
          <w:szCs w:val="32"/>
        </w:rPr>
      </w:pPr>
      <w:r>
        <w:rPr>
          <w:rFonts w:eastAsia="楷体"/>
          <w:b/>
          <w:spacing w:val="11"/>
          <w:kern w:val="0"/>
          <w:sz w:val="32"/>
          <w:szCs w:val="32"/>
          <w:lang w:val="zh-CN" w:bidi="zh-CN"/>
        </w:rPr>
        <w:t>第五条</w:t>
      </w:r>
      <w:r>
        <w:rPr>
          <w:rFonts w:eastAsia="仿宋"/>
          <w:b/>
          <w:spacing w:val="3"/>
          <w:sz w:val="32"/>
          <w:szCs w:val="32"/>
        </w:rPr>
        <w:t xml:space="preserve"> </w:t>
      </w:r>
      <w:r>
        <w:rPr>
          <w:rFonts w:eastAsia="仿宋"/>
          <w:spacing w:val="3"/>
          <w:sz w:val="32"/>
          <w:szCs w:val="32"/>
        </w:rPr>
        <w:t>申请有特殊学术专长的推免生，在符合推免生基本要求的基础上，必须是“互联网+”大学生创新创业大赛、“挑战杯”大学生课外学术科技作品竞赛、“挑战杯”大学生创业计划竞赛、大学生职业生涯规划大赛中获国赛银奖（或同等级）及以上项目的负责人。学生与直系亲属或学历、职称、职务明显高于本人者合作的科研成果、竞赛奖项等仅作为参考，不纳入学生本人推免遴选综合成绩计算体系，同等条件下可优先考虑。</w:t>
      </w:r>
    </w:p>
    <w:p w14:paraId="5A7498B6">
      <w:pPr>
        <w:tabs>
          <w:tab w:val="left" w:pos="968"/>
        </w:tabs>
        <w:autoSpaceDE w:val="0"/>
        <w:autoSpaceDN w:val="0"/>
        <w:adjustRightInd w:val="0"/>
        <w:snapToGrid w:val="0"/>
        <w:spacing w:line="560" w:lineRule="exact"/>
        <w:ind w:firstLine="687" w:firstLineChars="200"/>
        <w:rPr>
          <w:rFonts w:hint="eastAsia" w:eastAsia="仿宋"/>
          <w:spacing w:val="3"/>
          <w:sz w:val="32"/>
          <w:szCs w:val="32"/>
          <w:highlight w:val="none"/>
        </w:rPr>
      </w:pPr>
      <w:r>
        <w:rPr>
          <w:rFonts w:hint="eastAsia" w:eastAsia="楷体"/>
          <w:b/>
          <w:spacing w:val="11"/>
          <w:kern w:val="0"/>
          <w:sz w:val="32"/>
          <w:szCs w:val="32"/>
          <w:highlight w:val="none"/>
          <w:lang w:val="zh-CN" w:bidi="zh-CN"/>
        </w:rPr>
        <w:t xml:space="preserve">第六条 </w:t>
      </w:r>
      <w:r>
        <w:rPr>
          <w:rFonts w:hint="eastAsia" w:eastAsia="仿宋"/>
          <w:spacing w:val="3"/>
          <w:sz w:val="32"/>
          <w:szCs w:val="32"/>
          <w:highlight w:val="none"/>
        </w:rPr>
        <w:t>推免名额分配方法。在符合推免申请条件的基础上，学院以毕业年级各专业人数在全体毕业生总人数中的占比划定专业分配名额（专升本不算入毕业生总数内），各专业按照学院推免工作实施细则加分明细核算的个人总分，从高到低选取推免人员。</w:t>
      </w:r>
    </w:p>
    <w:p w14:paraId="6DE98C7B">
      <w:pPr>
        <w:tabs>
          <w:tab w:val="left" w:pos="968"/>
        </w:tabs>
        <w:autoSpaceDE w:val="0"/>
        <w:autoSpaceDN w:val="0"/>
        <w:adjustRightInd w:val="0"/>
        <w:snapToGrid w:val="0"/>
        <w:spacing w:line="560" w:lineRule="exact"/>
        <w:ind w:firstLine="687" w:firstLineChars="200"/>
        <w:rPr>
          <w:rFonts w:hint="eastAsia" w:eastAsia="楷体"/>
          <w:b/>
          <w:spacing w:val="11"/>
          <w:kern w:val="0"/>
          <w:sz w:val="32"/>
          <w:szCs w:val="32"/>
          <w:lang w:val="zh-CN" w:bidi="zh-CN"/>
        </w:rPr>
      </w:pPr>
    </w:p>
    <w:p w14:paraId="0F04393A">
      <w:pPr>
        <w:pStyle w:val="2"/>
        <w:adjustRightInd w:val="0"/>
        <w:spacing w:line="560" w:lineRule="exact"/>
        <w:jc w:val="center"/>
        <w:rPr>
          <w:rFonts w:ascii="Times New Roman" w:hAnsi="Times New Roman" w:eastAsia="黑体" w:cs="Times New Roman"/>
          <w:bCs w:val="0"/>
          <w:color w:val="auto"/>
          <w:kern w:val="2"/>
          <w:sz w:val="32"/>
          <w:szCs w:val="32"/>
        </w:rPr>
      </w:pPr>
      <w:r>
        <w:rPr>
          <w:rFonts w:ascii="Times New Roman" w:hAnsi="Times New Roman" w:eastAsia="黑体" w:cs="Times New Roman"/>
          <w:bCs w:val="0"/>
          <w:color w:val="auto"/>
          <w:kern w:val="2"/>
          <w:sz w:val="32"/>
          <w:szCs w:val="32"/>
        </w:rPr>
        <w:t>第三章 推免程序</w:t>
      </w:r>
    </w:p>
    <w:p w14:paraId="32DE82CA">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w:t>
      </w:r>
      <w:r>
        <w:rPr>
          <w:rFonts w:hint="eastAsia" w:ascii="Times New Roman" w:hAnsi="Times New Roman" w:eastAsia="楷体" w:cs="Times New Roman"/>
          <w:b/>
          <w:spacing w:val="11"/>
          <w:sz w:val="32"/>
          <w:szCs w:val="32"/>
        </w:rPr>
        <w:t>七</w:t>
      </w:r>
      <w:r>
        <w:rPr>
          <w:rFonts w:ascii="Times New Roman" w:hAnsi="Times New Roman" w:eastAsia="楷体" w:cs="Times New Roman"/>
          <w:b/>
          <w:spacing w:val="11"/>
          <w:sz w:val="32"/>
          <w:szCs w:val="32"/>
        </w:rPr>
        <w:t>条</w:t>
      </w:r>
      <w:r>
        <w:rPr>
          <w:rFonts w:ascii="Times New Roman" w:hAnsi="Times New Roman" w:eastAsia="仿宋" w:cs="Times New Roman"/>
          <w:sz w:val="32"/>
          <w:szCs w:val="32"/>
        </w:rPr>
        <w:t xml:space="preserve"> 严格规范推免程序，确保推免选拔质量，确保推免工作公平公正，充分发挥推免政策引导和激励作用。</w:t>
      </w:r>
    </w:p>
    <w:p w14:paraId="34446D27">
      <w:pPr>
        <w:tabs>
          <w:tab w:val="left" w:pos="968"/>
        </w:tabs>
        <w:autoSpaceDE w:val="0"/>
        <w:autoSpaceDN w:val="0"/>
        <w:adjustRightInd w:val="0"/>
        <w:snapToGrid w:val="0"/>
        <w:spacing w:line="560" w:lineRule="exact"/>
        <w:ind w:firstLine="652" w:firstLineChars="200"/>
        <w:rPr>
          <w:rFonts w:eastAsia="仿宋"/>
          <w:sz w:val="32"/>
          <w:szCs w:val="32"/>
        </w:rPr>
      </w:pPr>
      <w:r>
        <w:rPr>
          <w:rFonts w:eastAsia="仿宋"/>
          <w:spacing w:val="3"/>
          <w:sz w:val="32"/>
          <w:szCs w:val="32"/>
        </w:rPr>
        <w:t>（一）学院将根据学校分配的推荐名额及时向当年应届毕业生介绍</w:t>
      </w:r>
      <w:r>
        <w:rPr>
          <w:rFonts w:eastAsia="仿宋"/>
          <w:spacing w:val="-3"/>
          <w:sz w:val="32"/>
          <w:szCs w:val="32"/>
        </w:rPr>
        <w:t>推免工作，并公布学院推免工作流程和时间安排；</w:t>
      </w:r>
    </w:p>
    <w:p w14:paraId="2F1248A2">
      <w:pPr>
        <w:autoSpaceDE w:val="0"/>
        <w:autoSpaceDN w:val="0"/>
        <w:adjustRightInd w:val="0"/>
        <w:snapToGrid w:val="0"/>
        <w:spacing w:line="560" w:lineRule="exact"/>
        <w:ind w:firstLine="640" w:firstLineChars="200"/>
        <w:rPr>
          <w:rFonts w:eastAsia="仿宋"/>
          <w:sz w:val="32"/>
          <w:szCs w:val="32"/>
        </w:rPr>
      </w:pPr>
      <w:r>
        <w:rPr>
          <w:rFonts w:eastAsia="仿宋"/>
          <w:sz w:val="32"/>
          <w:szCs w:val="32"/>
        </w:rPr>
        <w:t>（二）符合条件的学生本人向学院提出申请。申请时应提交书面承诺，保证在确认招生单位的“待录取”通知后不擅自放弃，如擅自放弃，作为不诚信记录记入个人档案。</w:t>
      </w:r>
    </w:p>
    <w:p w14:paraId="430D7491">
      <w:pPr>
        <w:autoSpaceDE w:val="0"/>
        <w:autoSpaceDN w:val="0"/>
        <w:adjustRightInd w:val="0"/>
        <w:snapToGrid w:val="0"/>
        <w:spacing w:line="560" w:lineRule="exact"/>
        <w:ind w:firstLine="596" w:firstLineChars="200"/>
        <w:rPr>
          <w:rFonts w:eastAsia="仿宋"/>
          <w:sz w:val="32"/>
          <w:szCs w:val="32"/>
        </w:rPr>
      </w:pPr>
      <w:r>
        <w:rPr>
          <w:rFonts w:eastAsia="仿宋"/>
          <w:spacing w:val="-11"/>
          <w:sz w:val="32"/>
          <w:szCs w:val="32"/>
        </w:rPr>
        <w:t>（三）学院推免工作小组汇总申请者信息，根据学校分配的推荐名额，全面审查申请</w:t>
      </w:r>
      <w:r>
        <w:rPr>
          <w:rFonts w:eastAsia="仿宋"/>
          <w:spacing w:val="-13"/>
          <w:sz w:val="32"/>
          <w:szCs w:val="32"/>
        </w:rPr>
        <w:t>者是否符合条件，并按照学生综合成绩排序确定推</w:t>
      </w:r>
      <w:r>
        <w:rPr>
          <w:rFonts w:eastAsia="仿宋"/>
          <w:spacing w:val="-10"/>
          <w:sz w:val="32"/>
          <w:szCs w:val="32"/>
        </w:rPr>
        <w:t>荐人选，在学院公示</w:t>
      </w:r>
      <w:r>
        <w:rPr>
          <w:rFonts w:eastAsia="仿宋"/>
          <w:sz w:val="32"/>
          <w:szCs w:val="32"/>
        </w:rPr>
        <w:t>3</w:t>
      </w:r>
      <w:r>
        <w:rPr>
          <w:rFonts w:eastAsia="仿宋"/>
          <w:spacing w:val="-1"/>
          <w:sz w:val="32"/>
          <w:szCs w:val="32"/>
        </w:rPr>
        <w:t>天无异议后将推荐名单提交学生处。</w:t>
      </w:r>
    </w:p>
    <w:p w14:paraId="2B0FBCBD">
      <w:pPr>
        <w:pStyle w:val="16"/>
        <w:adjustRightInd w:val="0"/>
        <w:snapToGrid w:val="0"/>
        <w:spacing w:line="560" w:lineRule="exact"/>
        <w:ind w:firstLine="687"/>
        <w:rPr>
          <w:rFonts w:eastAsia="仿宋"/>
          <w:sz w:val="32"/>
          <w:szCs w:val="32"/>
        </w:rPr>
      </w:pPr>
      <w:r>
        <w:rPr>
          <w:rFonts w:eastAsia="楷体"/>
          <w:b/>
          <w:spacing w:val="11"/>
          <w:kern w:val="0"/>
          <w:sz w:val="32"/>
          <w:szCs w:val="32"/>
          <w:lang w:val="zh-CN" w:bidi="zh-CN"/>
        </w:rPr>
        <w:t>第</w:t>
      </w:r>
      <w:r>
        <w:rPr>
          <w:rFonts w:hint="eastAsia" w:eastAsia="楷体"/>
          <w:b/>
          <w:spacing w:val="11"/>
          <w:kern w:val="0"/>
          <w:sz w:val="32"/>
          <w:szCs w:val="32"/>
          <w:lang w:val="zh-CN" w:bidi="zh-CN"/>
        </w:rPr>
        <w:t>八</w:t>
      </w:r>
      <w:r>
        <w:rPr>
          <w:rFonts w:eastAsia="楷体"/>
          <w:b/>
          <w:spacing w:val="11"/>
          <w:kern w:val="0"/>
          <w:sz w:val="32"/>
          <w:szCs w:val="32"/>
          <w:lang w:val="zh-CN" w:bidi="zh-CN"/>
        </w:rPr>
        <w:t>条</w:t>
      </w:r>
      <w:r>
        <w:rPr>
          <w:rFonts w:eastAsia="仿宋"/>
          <w:spacing w:val="-1"/>
          <w:sz w:val="32"/>
          <w:szCs w:val="32"/>
        </w:rPr>
        <w:t xml:space="preserve"> 获得“推免生”资格的学生在规定时间内自行通过“全</w:t>
      </w:r>
      <w:r>
        <w:rPr>
          <w:rFonts w:eastAsia="仿宋"/>
          <w:spacing w:val="3"/>
          <w:sz w:val="32"/>
          <w:szCs w:val="32"/>
        </w:rPr>
        <w:t>国推荐优秀应届本科毕业生免试攻读研究生信息公开暨管理服务系</w:t>
      </w:r>
      <w:r>
        <w:rPr>
          <w:rFonts w:eastAsia="仿宋"/>
          <w:spacing w:val="-11"/>
          <w:sz w:val="32"/>
          <w:szCs w:val="32"/>
        </w:rPr>
        <w:t>统”进行注册并填报个人资料信息、填报志愿、接收并确认招生单位</w:t>
      </w:r>
      <w:r>
        <w:rPr>
          <w:rFonts w:eastAsia="仿宋"/>
          <w:spacing w:val="-7"/>
          <w:sz w:val="32"/>
          <w:szCs w:val="32"/>
        </w:rPr>
        <w:t>的复试及待录取通知。</w:t>
      </w:r>
    </w:p>
    <w:p w14:paraId="67E1EB20">
      <w:pPr>
        <w:pStyle w:val="2"/>
        <w:adjustRightInd w:val="0"/>
        <w:spacing w:line="560" w:lineRule="exact"/>
        <w:jc w:val="center"/>
        <w:rPr>
          <w:rFonts w:ascii="Times New Roman" w:hAnsi="Times New Roman" w:eastAsia="黑体" w:cs="Times New Roman"/>
          <w:bCs w:val="0"/>
          <w:color w:val="auto"/>
          <w:kern w:val="2"/>
          <w:sz w:val="32"/>
          <w:szCs w:val="32"/>
        </w:rPr>
      </w:pPr>
      <w:r>
        <w:rPr>
          <w:rFonts w:ascii="Times New Roman" w:hAnsi="Times New Roman" w:eastAsia="黑体" w:cs="Times New Roman"/>
          <w:bCs w:val="0"/>
          <w:color w:val="auto"/>
          <w:kern w:val="2"/>
          <w:sz w:val="32"/>
          <w:szCs w:val="32"/>
        </w:rPr>
        <w:t>第四章 其他</w:t>
      </w:r>
    </w:p>
    <w:p w14:paraId="1DC070BF">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第九条</w:t>
      </w:r>
      <w:r>
        <w:rPr>
          <w:rFonts w:ascii="Times New Roman" w:hAnsi="Times New Roman" w:eastAsia="仿宋" w:cs="Times New Roman"/>
          <w:sz w:val="32"/>
          <w:szCs w:val="32"/>
        </w:rPr>
        <w:t xml:space="preserve"> </w:t>
      </w:r>
      <w:r>
        <w:rPr>
          <w:rFonts w:ascii="Times New Roman" w:hAnsi="Times New Roman" w:eastAsia="仿宋" w:cs="Times New Roman"/>
          <w:spacing w:val="-1"/>
          <w:sz w:val="32"/>
          <w:szCs w:val="32"/>
        </w:rPr>
        <w:t>在规定截止时间内，获得推免资格的学生仍未落</w:t>
      </w:r>
      <w:r>
        <w:rPr>
          <w:rFonts w:ascii="Times New Roman" w:hAnsi="Times New Roman" w:eastAsia="仿宋" w:cs="Times New Roman"/>
          <w:spacing w:val="-12"/>
          <w:sz w:val="32"/>
          <w:szCs w:val="32"/>
        </w:rPr>
        <w:t>实接收单位的，推免资格即失效</w:t>
      </w:r>
      <w:r>
        <w:rPr>
          <w:rFonts w:ascii="Times New Roman" w:hAnsi="Times New Roman" w:eastAsia="仿宋" w:cs="Times New Roman"/>
          <w:spacing w:val="-3"/>
          <w:sz w:val="32"/>
          <w:szCs w:val="32"/>
        </w:rPr>
        <w:t>。</w:t>
      </w:r>
    </w:p>
    <w:p w14:paraId="7024935C">
      <w:pPr>
        <w:pStyle w:val="4"/>
        <w:adjustRightInd w:val="0"/>
        <w:snapToGrid w:val="0"/>
        <w:spacing w:line="560" w:lineRule="exact"/>
        <w:ind w:firstLine="687" w:firstLineChars="200"/>
        <w:jc w:val="both"/>
        <w:rPr>
          <w:rFonts w:ascii="Times New Roman" w:hAnsi="Times New Roman" w:eastAsia="仿宋" w:cs="Times New Roman"/>
          <w:sz w:val="32"/>
          <w:szCs w:val="32"/>
        </w:rPr>
      </w:pPr>
      <w:r>
        <w:rPr>
          <w:rFonts w:ascii="Times New Roman" w:hAnsi="Times New Roman" w:eastAsia="楷体" w:cs="Times New Roman"/>
          <w:b/>
          <w:spacing w:val="11"/>
          <w:sz w:val="32"/>
          <w:szCs w:val="32"/>
        </w:rPr>
        <w:t>第</w:t>
      </w:r>
      <w:r>
        <w:rPr>
          <w:rFonts w:eastAsia="楷体"/>
          <w:b/>
          <w:spacing w:val="11"/>
          <w:sz w:val="32"/>
          <w:szCs w:val="32"/>
        </w:rPr>
        <w:t>十</w:t>
      </w:r>
      <w:r>
        <w:rPr>
          <w:rFonts w:ascii="Times New Roman" w:hAnsi="Times New Roman" w:eastAsia="楷体" w:cs="Times New Roman"/>
          <w:b/>
          <w:spacing w:val="11"/>
          <w:sz w:val="32"/>
          <w:szCs w:val="32"/>
        </w:rPr>
        <w:t>条</w:t>
      </w:r>
      <w:r>
        <w:rPr>
          <w:rFonts w:ascii="Times New Roman" w:hAnsi="Times New Roman" w:eastAsia="仿宋" w:cs="Times New Roman"/>
          <w:sz w:val="32"/>
          <w:szCs w:val="32"/>
        </w:rPr>
        <w:t xml:space="preserve"> 推免出现下列情况之一的，取消推荐资格： </w:t>
      </w:r>
    </w:p>
    <w:p w14:paraId="17769901">
      <w:pPr>
        <w:pStyle w:val="4"/>
        <w:adjustRightInd w:val="0"/>
        <w:snapToGrid w:val="0"/>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（一）在申请推免过程中发现有弄虚作假行为的；</w:t>
      </w:r>
    </w:p>
    <w:p w14:paraId="303D41DA">
      <w:pPr>
        <w:pStyle w:val="4"/>
        <w:adjustRightInd w:val="0"/>
        <w:snapToGrid w:val="0"/>
        <w:spacing w:line="560" w:lineRule="exact"/>
        <w:ind w:firstLine="628" w:firstLineChars="200"/>
        <w:jc w:val="both"/>
        <w:rPr>
          <w:rFonts w:ascii="Times New Roman" w:hAnsi="Times New Roman" w:eastAsia="仿宋" w:cs="Times New Roman"/>
          <w:sz w:val="32"/>
          <w:szCs w:val="32"/>
        </w:rPr>
      </w:pPr>
      <w:r>
        <w:rPr>
          <w:rFonts w:hint="eastAsia" w:ascii="Times New Roman" w:hAnsi="Times New Roman" w:eastAsia="仿宋" w:cs="Times New Roman"/>
          <w:spacing w:val="-3"/>
          <w:sz w:val="32"/>
          <w:szCs w:val="32"/>
        </w:rPr>
        <w:t>（二）</w:t>
      </w:r>
      <w:r>
        <w:rPr>
          <w:rFonts w:ascii="Times New Roman" w:hAnsi="Times New Roman" w:eastAsia="仿宋" w:cs="Times New Roman"/>
          <w:spacing w:val="-3"/>
          <w:sz w:val="32"/>
          <w:szCs w:val="32"/>
        </w:rPr>
        <w:t>在毕业前违反校纪校规，受到学校纪律处分的；</w:t>
      </w:r>
    </w:p>
    <w:p w14:paraId="1C616B33">
      <w:pPr>
        <w:pStyle w:val="4"/>
        <w:adjustRightInd w:val="0"/>
        <w:snapToGrid w:val="0"/>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pacing w:val="-3"/>
          <w:sz w:val="32"/>
          <w:szCs w:val="32"/>
        </w:rPr>
        <w:t>毕业时未能获得本科毕业证书或学士学位的。</w:t>
      </w:r>
    </w:p>
    <w:p w14:paraId="799E3BC7">
      <w:pPr>
        <w:pStyle w:val="16"/>
        <w:tabs>
          <w:tab w:val="left" w:pos="963"/>
        </w:tabs>
        <w:adjustRightInd w:val="0"/>
        <w:snapToGrid w:val="0"/>
        <w:spacing w:line="560" w:lineRule="exact"/>
        <w:ind w:firstLine="687"/>
        <w:rPr>
          <w:rFonts w:eastAsia="仿宋"/>
          <w:sz w:val="32"/>
          <w:szCs w:val="32"/>
        </w:rPr>
      </w:pPr>
      <w:r>
        <w:rPr>
          <w:rFonts w:eastAsia="楷体"/>
          <w:b/>
          <w:spacing w:val="11"/>
          <w:kern w:val="0"/>
          <w:sz w:val="32"/>
          <w:szCs w:val="32"/>
          <w:lang w:val="zh-CN" w:bidi="zh-CN"/>
        </w:rPr>
        <w:t>第十</w:t>
      </w:r>
      <w:r>
        <w:rPr>
          <w:rFonts w:hint="eastAsia" w:eastAsia="楷体"/>
          <w:b/>
          <w:spacing w:val="11"/>
          <w:kern w:val="0"/>
          <w:sz w:val="32"/>
          <w:szCs w:val="32"/>
          <w:lang w:val="zh-CN" w:bidi="zh-CN"/>
        </w:rPr>
        <w:t>一</w:t>
      </w:r>
      <w:r>
        <w:rPr>
          <w:rFonts w:eastAsia="楷体"/>
          <w:b/>
          <w:spacing w:val="11"/>
          <w:kern w:val="0"/>
          <w:sz w:val="32"/>
          <w:szCs w:val="32"/>
          <w:lang w:val="zh-CN" w:bidi="zh-CN"/>
        </w:rPr>
        <w:t>条</w:t>
      </w:r>
      <w:r>
        <w:rPr>
          <w:rFonts w:eastAsia="仿宋"/>
          <w:sz w:val="32"/>
          <w:szCs w:val="32"/>
        </w:rPr>
        <w:t xml:space="preserve"> 学院纪委对推免工作进行全程监督。</w:t>
      </w:r>
      <w:r>
        <w:rPr>
          <w:rFonts w:eastAsia="仿宋"/>
          <w:sz w:val="32"/>
          <w:szCs w:val="32"/>
          <w:lang w:eastAsia="zh-Hans"/>
        </w:rPr>
        <w:t>如</w:t>
      </w:r>
      <w:r>
        <w:rPr>
          <w:rFonts w:eastAsia="仿宋"/>
          <w:sz w:val="32"/>
          <w:szCs w:val="32"/>
        </w:rPr>
        <w:t>发现推免工作有违规违纪行为的，可向学院纪委反映举报。</w:t>
      </w:r>
    </w:p>
    <w:p w14:paraId="613CE538">
      <w:pPr>
        <w:pStyle w:val="16"/>
        <w:tabs>
          <w:tab w:val="left" w:pos="963"/>
        </w:tabs>
        <w:adjustRightInd w:val="0"/>
        <w:snapToGrid w:val="0"/>
        <w:spacing w:line="560" w:lineRule="exact"/>
        <w:ind w:firstLine="687"/>
        <w:rPr>
          <w:rFonts w:eastAsia="仿宋"/>
          <w:sz w:val="32"/>
          <w:szCs w:val="32"/>
        </w:rPr>
      </w:pPr>
      <w:r>
        <w:rPr>
          <w:rFonts w:eastAsia="楷体"/>
          <w:b/>
          <w:spacing w:val="11"/>
          <w:kern w:val="0"/>
          <w:sz w:val="32"/>
          <w:szCs w:val="32"/>
          <w:lang w:val="zh-CN" w:bidi="zh-CN"/>
        </w:rPr>
        <w:t>第十</w:t>
      </w:r>
      <w:r>
        <w:rPr>
          <w:rFonts w:hint="eastAsia" w:eastAsia="楷体"/>
          <w:b/>
          <w:spacing w:val="11"/>
          <w:kern w:val="0"/>
          <w:sz w:val="32"/>
          <w:szCs w:val="32"/>
          <w:lang w:val="zh-CN" w:bidi="zh-CN"/>
        </w:rPr>
        <w:t>二</w:t>
      </w:r>
      <w:r>
        <w:rPr>
          <w:rFonts w:eastAsia="楷体"/>
          <w:b/>
          <w:spacing w:val="11"/>
          <w:kern w:val="0"/>
          <w:sz w:val="32"/>
          <w:szCs w:val="32"/>
          <w:lang w:val="zh-CN" w:bidi="zh-CN"/>
        </w:rPr>
        <w:t>条</w:t>
      </w:r>
      <w:r>
        <w:rPr>
          <w:rFonts w:eastAsia="仿宋"/>
          <w:sz w:val="32"/>
          <w:szCs w:val="32"/>
        </w:rPr>
        <w:t xml:space="preserve"> 直系亲属或利益相关人员申请推免的，推免工作人员应主动申请回避；非直系亲属等申请推免的，推免工作人员应主动报备。相关学生申请推免资格时也应主动向学院报备声明。未按规定回避或报备且影响推免工作公平公正的学生，学院将取消其推免资格。</w:t>
      </w:r>
    </w:p>
    <w:p w14:paraId="3611F484">
      <w:pPr>
        <w:pStyle w:val="2"/>
        <w:adjustRightInd w:val="0"/>
        <w:spacing w:line="560" w:lineRule="exact"/>
        <w:jc w:val="center"/>
        <w:rPr>
          <w:rFonts w:ascii="Times New Roman" w:hAnsi="Times New Roman" w:eastAsia="黑体" w:cs="Times New Roman"/>
          <w:bCs w:val="0"/>
          <w:color w:val="auto"/>
          <w:kern w:val="2"/>
          <w:sz w:val="32"/>
          <w:szCs w:val="32"/>
        </w:rPr>
      </w:pPr>
      <w:r>
        <w:rPr>
          <w:rFonts w:ascii="Times New Roman" w:hAnsi="Times New Roman" w:eastAsia="黑体" w:cs="Times New Roman"/>
          <w:bCs w:val="0"/>
          <w:color w:val="auto"/>
          <w:kern w:val="2"/>
          <w:sz w:val="32"/>
          <w:szCs w:val="32"/>
        </w:rPr>
        <w:t>第五章 附则</w:t>
      </w:r>
    </w:p>
    <w:p w14:paraId="28A99F71">
      <w:pPr>
        <w:pStyle w:val="4"/>
        <w:adjustRightInd w:val="0"/>
        <w:snapToGrid w:val="0"/>
        <w:spacing w:line="560" w:lineRule="exact"/>
        <w:ind w:firstLine="687" w:firstLineChars="200"/>
        <w:rPr>
          <w:rFonts w:ascii="Times New Roman" w:hAnsi="Times New Roman" w:eastAsia="仿宋" w:cs="Times New Roman"/>
          <w:sz w:val="32"/>
          <w:szCs w:val="32"/>
        </w:rPr>
      </w:pPr>
      <w:r>
        <w:rPr>
          <w:rFonts w:ascii="Times New Roman" w:hAnsi="Times New Roman" w:eastAsia="楷体" w:cs="Times New Roman"/>
          <w:b/>
          <w:spacing w:val="11"/>
          <w:sz w:val="32"/>
          <w:szCs w:val="32"/>
        </w:rPr>
        <w:t>第十</w:t>
      </w:r>
      <w:r>
        <w:rPr>
          <w:rFonts w:hint="eastAsia" w:ascii="Times New Roman" w:hAnsi="Times New Roman" w:eastAsia="楷体" w:cs="Times New Roman"/>
          <w:b/>
          <w:spacing w:val="11"/>
          <w:sz w:val="32"/>
          <w:szCs w:val="32"/>
        </w:rPr>
        <w:t>三</w:t>
      </w:r>
      <w:r>
        <w:rPr>
          <w:rFonts w:ascii="Times New Roman" w:hAnsi="Times New Roman" w:eastAsia="楷体" w:cs="Times New Roman"/>
          <w:b/>
          <w:spacing w:val="11"/>
          <w:sz w:val="32"/>
          <w:szCs w:val="32"/>
        </w:rPr>
        <w:t>条</w:t>
      </w:r>
      <w:r>
        <w:rPr>
          <w:rFonts w:ascii="Times New Roman" w:hAnsi="Times New Roman" w:eastAsia="仿宋" w:cs="Times New Roman"/>
          <w:sz w:val="32"/>
          <w:szCs w:val="32"/>
        </w:rPr>
        <w:t xml:space="preserve"> 本办法自发布之日起施行，原《经济学院关于推荐优秀应届本科毕业生免试攻读研究生工作实施细则（修订）》（经济政〔2023〕2号）同时废止。</w:t>
      </w:r>
    </w:p>
    <w:p w14:paraId="702AD5A6">
      <w:pPr>
        <w:spacing w:line="560" w:lineRule="exact"/>
        <w:ind w:firstLine="687" w:firstLineChars="200"/>
        <w:rPr>
          <w:rFonts w:eastAsia="仿宋"/>
          <w:kern w:val="0"/>
          <w:sz w:val="32"/>
          <w:szCs w:val="32"/>
          <w:lang w:val="zh-CN" w:bidi="zh-CN"/>
        </w:rPr>
      </w:pPr>
      <w:r>
        <w:rPr>
          <w:rFonts w:eastAsia="楷体"/>
          <w:b/>
          <w:spacing w:val="11"/>
          <w:kern w:val="0"/>
          <w:sz w:val="32"/>
          <w:szCs w:val="32"/>
          <w:lang w:val="zh-CN" w:bidi="zh-CN"/>
        </w:rPr>
        <w:t>第十</w:t>
      </w:r>
      <w:r>
        <w:rPr>
          <w:rFonts w:hint="eastAsia" w:eastAsia="楷体"/>
          <w:b/>
          <w:spacing w:val="11"/>
          <w:kern w:val="0"/>
          <w:sz w:val="32"/>
          <w:szCs w:val="32"/>
          <w:lang w:val="zh-CN" w:bidi="zh-CN"/>
        </w:rPr>
        <w:t>四</w:t>
      </w:r>
      <w:r>
        <w:rPr>
          <w:rFonts w:eastAsia="楷体"/>
          <w:b/>
          <w:spacing w:val="11"/>
          <w:kern w:val="0"/>
          <w:sz w:val="32"/>
          <w:szCs w:val="32"/>
          <w:lang w:val="zh-CN" w:bidi="zh-CN"/>
        </w:rPr>
        <w:t>条</w:t>
      </w:r>
      <w:r>
        <w:rPr>
          <w:rFonts w:eastAsia="仿宋"/>
          <w:kern w:val="0"/>
          <w:sz w:val="32"/>
          <w:szCs w:val="32"/>
          <w:lang w:val="zh-CN" w:bidi="zh-CN"/>
        </w:rPr>
        <w:t xml:space="preserve"> 本办法由学院学生工作办公室负责解释，未尽事宜，由学院推免工作小组研究决定。</w:t>
      </w:r>
    </w:p>
    <w:p w14:paraId="07A1AD43">
      <w:pPr>
        <w:spacing w:line="560" w:lineRule="exact"/>
        <w:ind w:right="660"/>
        <w:jc w:val="right"/>
        <w:rPr>
          <w:rFonts w:eastAsia="仿宋"/>
          <w:color w:val="000000"/>
          <w:kern w:val="0"/>
          <w:sz w:val="32"/>
          <w:szCs w:val="32"/>
        </w:rPr>
      </w:pPr>
    </w:p>
    <w:p w14:paraId="5A47432D">
      <w:pPr>
        <w:spacing w:line="560" w:lineRule="exact"/>
        <w:ind w:right="660"/>
        <w:jc w:val="right"/>
        <w:rPr>
          <w:rFonts w:eastAsia="仿宋"/>
          <w:color w:val="000000"/>
          <w:kern w:val="0"/>
          <w:sz w:val="32"/>
          <w:szCs w:val="32"/>
        </w:rPr>
      </w:pPr>
    </w:p>
    <w:p w14:paraId="6FDA33EE">
      <w:pPr>
        <w:spacing w:line="560" w:lineRule="exact"/>
        <w:ind w:right="660"/>
        <w:jc w:val="right"/>
        <w:rPr>
          <w:rFonts w:eastAsia="仿宋"/>
          <w:color w:val="000000"/>
          <w:kern w:val="0"/>
          <w:sz w:val="32"/>
          <w:szCs w:val="32"/>
        </w:rPr>
      </w:pPr>
    </w:p>
    <w:p w14:paraId="6F6B8D82">
      <w:pPr>
        <w:spacing w:line="560" w:lineRule="exact"/>
        <w:ind w:right="660"/>
        <w:jc w:val="right"/>
        <w:rPr>
          <w:rFonts w:eastAsia="仿宋"/>
          <w:color w:val="000000"/>
          <w:kern w:val="0"/>
          <w:sz w:val="32"/>
          <w:szCs w:val="32"/>
        </w:rPr>
      </w:pPr>
      <w:r>
        <w:rPr>
          <w:rFonts w:eastAsia="仿宋"/>
          <w:color w:val="000000"/>
          <w:kern w:val="0"/>
          <w:sz w:val="32"/>
          <w:szCs w:val="32"/>
        </w:rPr>
        <w:t>经济学院</w:t>
      </w:r>
      <w:r>
        <w:rPr>
          <w:rFonts w:hint="eastAsia" w:eastAsia="仿宋"/>
          <w:color w:val="000000"/>
          <w:kern w:val="0"/>
          <w:sz w:val="32"/>
          <w:szCs w:val="32"/>
        </w:rPr>
        <w:t xml:space="preserve"> </w:t>
      </w:r>
    </w:p>
    <w:p w14:paraId="1DF93786">
      <w:pPr>
        <w:spacing w:line="560" w:lineRule="exact"/>
        <w:ind w:right="20"/>
        <w:jc w:val="right"/>
        <w:rPr>
          <w:rFonts w:eastAsia="仿宋"/>
          <w:color w:val="000000"/>
          <w:kern w:val="0"/>
          <w:sz w:val="32"/>
          <w:szCs w:val="32"/>
        </w:rPr>
      </w:pPr>
      <w:r>
        <w:rPr>
          <w:rFonts w:eastAsia="仿宋"/>
          <w:color w:val="000000"/>
          <w:kern w:val="0"/>
          <w:sz w:val="32"/>
          <w:szCs w:val="32"/>
        </w:rPr>
        <w:t>202</w:t>
      </w:r>
      <w:r>
        <w:rPr>
          <w:rFonts w:eastAsia="仿宋"/>
          <w:color w:val="000000"/>
          <w:kern w:val="0"/>
          <w:sz w:val="32"/>
          <w:szCs w:val="32"/>
          <w:woUserID w:val="1"/>
        </w:rPr>
        <w:t>5</w:t>
      </w:r>
      <w:r>
        <w:rPr>
          <w:rFonts w:eastAsia="仿宋"/>
          <w:color w:val="000000"/>
          <w:kern w:val="0"/>
          <w:sz w:val="32"/>
          <w:szCs w:val="32"/>
        </w:rPr>
        <w:t>年</w:t>
      </w:r>
      <w:r>
        <w:rPr>
          <w:rFonts w:eastAsia="仿宋"/>
          <w:color w:val="000000"/>
          <w:kern w:val="0"/>
          <w:sz w:val="32"/>
          <w:szCs w:val="32"/>
          <w:woUserID w:val="1"/>
        </w:rPr>
        <w:t>8</w:t>
      </w:r>
      <w:r>
        <w:rPr>
          <w:rFonts w:eastAsia="仿宋"/>
          <w:color w:val="000000"/>
          <w:kern w:val="0"/>
          <w:sz w:val="32"/>
          <w:szCs w:val="32"/>
        </w:rPr>
        <w:t>月</w:t>
      </w:r>
      <w:r>
        <w:rPr>
          <w:rFonts w:eastAsia="仿宋"/>
          <w:color w:val="000000"/>
          <w:kern w:val="0"/>
          <w:sz w:val="32"/>
          <w:szCs w:val="32"/>
          <w:woUserID w:val="1"/>
        </w:rPr>
        <w:t>2</w:t>
      </w:r>
      <w:r>
        <w:rPr>
          <w:rFonts w:hint="eastAsia" w:eastAsia="仿宋"/>
          <w:color w:val="000000"/>
          <w:kern w:val="0"/>
          <w:sz w:val="32"/>
          <w:szCs w:val="32"/>
        </w:rPr>
        <w:t>5日</w:t>
      </w:r>
      <w:r>
        <w:rPr>
          <w:rFonts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NTg0N2NkZWJhNTIxMzhlOGQwMjI3N2ExZjE1ODcifQ=="/>
    <w:docVar w:name="KSO_WPS_MARK_KEY" w:val="03628d4d-6c20-41e9-89c3-dd98cc20d4e8"/>
  </w:docVars>
  <w:rsids>
    <w:rsidRoot w:val="00DB2C23"/>
    <w:rsid w:val="00001DA2"/>
    <w:rsid w:val="00024794"/>
    <w:rsid w:val="00027626"/>
    <w:rsid w:val="000471E6"/>
    <w:rsid w:val="00067CC7"/>
    <w:rsid w:val="0007000D"/>
    <w:rsid w:val="00071E3D"/>
    <w:rsid w:val="00072390"/>
    <w:rsid w:val="00084697"/>
    <w:rsid w:val="00092FE4"/>
    <w:rsid w:val="00094422"/>
    <w:rsid w:val="000C0D8A"/>
    <w:rsid w:val="00102783"/>
    <w:rsid w:val="001067CA"/>
    <w:rsid w:val="001300A0"/>
    <w:rsid w:val="00141AAB"/>
    <w:rsid w:val="001427E6"/>
    <w:rsid w:val="001546C7"/>
    <w:rsid w:val="00157006"/>
    <w:rsid w:val="00170132"/>
    <w:rsid w:val="00175012"/>
    <w:rsid w:val="00175BD4"/>
    <w:rsid w:val="00186D7F"/>
    <w:rsid w:val="001917DE"/>
    <w:rsid w:val="00193E7D"/>
    <w:rsid w:val="00203015"/>
    <w:rsid w:val="0020316C"/>
    <w:rsid w:val="00205B68"/>
    <w:rsid w:val="00206500"/>
    <w:rsid w:val="00213F70"/>
    <w:rsid w:val="00214288"/>
    <w:rsid w:val="00227127"/>
    <w:rsid w:val="002439B1"/>
    <w:rsid w:val="00260A14"/>
    <w:rsid w:val="00261855"/>
    <w:rsid w:val="00261E73"/>
    <w:rsid w:val="002622F6"/>
    <w:rsid w:val="00262489"/>
    <w:rsid w:val="002769CD"/>
    <w:rsid w:val="00281874"/>
    <w:rsid w:val="002A1754"/>
    <w:rsid w:val="002A37D6"/>
    <w:rsid w:val="002D0E0D"/>
    <w:rsid w:val="002D3771"/>
    <w:rsid w:val="002D7B57"/>
    <w:rsid w:val="00305B6F"/>
    <w:rsid w:val="0032051B"/>
    <w:rsid w:val="00342CC0"/>
    <w:rsid w:val="003430FD"/>
    <w:rsid w:val="00345A40"/>
    <w:rsid w:val="003652B2"/>
    <w:rsid w:val="00392932"/>
    <w:rsid w:val="00397B19"/>
    <w:rsid w:val="003A330E"/>
    <w:rsid w:val="003C192E"/>
    <w:rsid w:val="003C3892"/>
    <w:rsid w:val="003F2A95"/>
    <w:rsid w:val="003F69F5"/>
    <w:rsid w:val="00442C3A"/>
    <w:rsid w:val="00460040"/>
    <w:rsid w:val="00470F40"/>
    <w:rsid w:val="004771BA"/>
    <w:rsid w:val="004902F7"/>
    <w:rsid w:val="004942C3"/>
    <w:rsid w:val="00496E65"/>
    <w:rsid w:val="004B1825"/>
    <w:rsid w:val="004B2776"/>
    <w:rsid w:val="004C0578"/>
    <w:rsid w:val="004D0046"/>
    <w:rsid w:val="004D68DA"/>
    <w:rsid w:val="004F04E8"/>
    <w:rsid w:val="00505077"/>
    <w:rsid w:val="00527C13"/>
    <w:rsid w:val="00531F1B"/>
    <w:rsid w:val="00536C14"/>
    <w:rsid w:val="005639B8"/>
    <w:rsid w:val="00574D13"/>
    <w:rsid w:val="005822F1"/>
    <w:rsid w:val="005A0884"/>
    <w:rsid w:val="005A2BDD"/>
    <w:rsid w:val="005A48D3"/>
    <w:rsid w:val="005A7CD9"/>
    <w:rsid w:val="005D66DC"/>
    <w:rsid w:val="005F15BC"/>
    <w:rsid w:val="005F3709"/>
    <w:rsid w:val="005F385C"/>
    <w:rsid w:val="00656522"/>
    <w:rsid w:val="00667365"/>
    <w:rsid w:val="006754D6"/>
    <w:rsid w:val="00675EA1"/>
    <w:rsid w:val="00677774"/>
    <w:rsid w:val="006803C5"/>
    <w:rsid w:val="0068239E"/>
    <w:rsid w:val="006B0BFE"/>
    <w:rsid w:val="006C358F"/>
    <w:rsid w:val="006D3B75"/>
    <w:rsid w:val="006E3E6A"/>
    <w:rsid w:val="006E74C3"/>
    <w:rsid w:val="006F7F9C"/>
    <w:rsid w:val="00724032"/>
    <w:rsid w:val="007270C1"/>
    <w:rsid w:val="00740A20"/>
    <w:rsid w:val="007431BF"/>
    <w:rsid w:val="00746578"/>
    <w:rsid w:val="00747EAC"/>
    <w:rsid w:val="00757C01"/>
    <w:rsid w:val="00772E78"/>
    <w:rsid w:val="0077302F"/>
    <w:rsid w:val="007760BF"/>
    <w:rsid w:val="00776B09"/>
    <w:rsid w:val="007871ED"/>
    <w:rsid w:val="0079521D"/>
    <w:rsid w:val="00795E71"/>
    <w:rsid w:val="007B135C"/>
    <w:rsid w:val="007B1F3B"/>
    <w:rsid w:val="007B25FB"/>
    <w:rsid w:val="007D4B38"/>
    <w:rsid w:val="007F13A0"/>
    <w:rsid w:val="0080181E"/>
    <w:rsid w:val="00816281"/>
    <w:rsid w:val="00824EC7"/>
    <w:rsid w:val="00825E7F"/>
    <w:rsid w:val="00843EA7"/>
    <w:rsid w:val="00852B9A"/>
    <w:rsid w:val="00853278"/>
    <w:rsid w:val="008534A4"/>
    <w:rsid w:val="0087313F"/>
    <w:rsid w:val="0087396A"/>
    <w:rsid w:val="008A47DC"/>
    <w:rsid w:val="008A58E7"/>
    <w:rsid w:val="008B0502"/>
    <w:rsid w:val="008C2669"/>
    <w:rsid w:val="008D7CC9"/>
    <w:rsid w:val="00901494"/>
    <w:rsid w:val="009201D7"/>
    <w:rsid w:val="00923CF2"/>
    <w:rsid w:val="0092664F"/>
    <w:rsid w:val="00931CEB"/>
    <w:rsid w:val="0094423C"/>
    <w:rsid w:val="00965A26"/>
    <w:rsid w:val="009664AE"/>
    <w:rsid w:val="00975704"/>
    <w:rsid w:val="00992C27"/>
    <w:rsid w:val="00996E32"/>
    <w:rsid w:val="009B1924"/>
    <w:rsid w:val="009D02BF"/>
    <w:rsid w:val="009F57F0"/>
    <w:rsid w:val="00A0188C"/>
    <w:rsid w:val="00A02FAF"/>
    <w:rsid w:val="00A07161"/>
    <w:rsid w:val="00A2014D"/>
    <w:rsid w:val="00A214C5"/>
    <w:rsid w:val="00A22F54"/>
    <w:rsid w:val="00A31D81"/>
    <w:rsid w:val="00A46DA6"/>
    <w:rsid w:val="00A4703D"/>
    <w:rsid w:val="00A7352B"/>
    <w:rsid w:val="00A867B4"/>
    <w:rsid w:val="00A940AC"/>
    <w:rsid w:val="00AA131B"/>
    <w:rsid w:val="00AA6D59"/>
    <w:rsid w:val="00AB1B55"/>
    <w:rsid w:val="00AC24F0"/>
    <w:rsid w:val="00AC2D85"/>
    <w:rsid w:val="00AF0EEA"/>
    <w:rsid w:val="00B14E32"/>
    <w:rsid w:val="00B46284"/>
    <w:rsid w:val="00B56886"/>
    <w:rsid w:val="00B674E2"/>
    <w:rsid w:val="00B722D7"/>
    <w:rsid w:val="00B756EF"/>
    <w:rsid w:val="00B84FAF"/>
    <w:rsid w:val="00B95963"/>
    <w:rsid w:val="00BA2BDE"/>
    <w:rsid w:val="00BB10B9"/>
    <w:rsid w:val="00BC17C2"/>
    <w:rsid w:val="00BE3556"/>
    <w:rsid w:val="00BF1B15"/>
    <w:rsid w:val="00BF2568"/>
    <w:rsid w:val="00C02B08"/>
    <w:rsid w:val="00C1136A"/>
    <w:rsid w:val="00C25DFD"/>
    <w:rsid w:val="00C33D0B"/>
    <w:rsid w:val="00C37219"/>
    <w:rsid w:val="00C40FAD"/>
    <w:rsid w:val="00C44493"/>
    <w:rsid w:val="00C55E9A"/>
    <w:rsid w:val="00C74C67"/>
    <w:rsid w:val="00C802FF"/>
    <w:rsid w:val="00C812DD"/>
    <w:rsid w:val="00C86F39"/>
    <w:rsid w:val="00C905BA"/>
    <w:rsid w:val="00CA74D7"/>
    <w:rsid w:val="00CB31FE"/>
    <w:rsid w:val="00CC7DA1"/>
    <w:rsid w:val="00CF1F5C"/>
    <w:rsid w:val="00CF2C0C"/>
    <w:rsid w:val="00D00B1A"/>
    <w:rsid w:val="00D11C9A"/>
    <w:rsid w:val="00D173DC"/>
    <w:rsid w:val="00D34CA1"/>
    <w:rsid w:val="00D40A7A"/>
    <w:rsid w:val="00D462E1"/>
    <w:rsid w:val="00D47541"/>
    <w:rsid w:val="00D5116A"/>
    <w:rsid w:val="00D62032"/>
    <w:rsid w:val="00D7422A"/>
    <w:rsid w:val="00D80203"/>
    <w:rsid w:val="00D80EAF"/>
    <w:rsid w:val="00D91F3B"/>
    <w:rsid w:val="00DA6E31"/>
    <w:rsid w:val="00DB2C23"/>
    <w:rsid w:val="00DE2CAC"/>
    <w:rsid w:val="00DF0089"/>
    <w:rsid w:val="00DF4C20"/>
    <w:rsid w:val="00E14A35"/>
    <w:rsid w:val="00E20E7B"/>
    <w:rsid w:val="00E41AD5"/>
    <w:rsid w:val="00E45725"/>
    <w:rsid w:val="00E529B8"/>
    <w:rsid w:val="00E71505"/>
    <w:rsid w:val="00E86437"/>
    <w:rsid w:val="00E9126F"/>
    <w:rsid w:val="00E95391"/>
    <w:rsid w:val="00E95ED6"/>
    <w:rsid w:val="00EA507D"/>
    <w:rsid w:val="00EB16E9"/>
    <w:rsid w:val="00EB3773"/>
    <w:rsid w:val="00ED57CB"/>
    <w:rsid w:val="00EF17CB"/>
    <w:rsid w:val="00EF5DA5"/>
    <w:rsid w:val="00F03082"/>
    <w:rsid w:val="00F22E20"/>
    <w:rsid w:val="00F25DB4"/>
    <w:rsid w:val="00F52588"/>
    <w:rsid w:val="00F5475A"/>
    <w:rsid w:val="00F74C95"/>
    <w:rsid w:val="00F8109E"/>
    <w:rsid w:val="00F97354"/>
    <w:rsid w:val="00FA1B07"/>
    <w:rsid w:val="00FB7373"/>
    <w:rsid w:val="00FC7D44"/>
    <w:rsid w:val="06AF6DDC"/>
    <w:rsid w:val="09A37361"/>
    <w:rsid w:val="13563BF4"/>
    <w:rsid w:val="2C4476DC"/>
    <w:rsid w:val="31A01AE6"/>
    <w:rsid w:val="4C511A24"/>
    <w:rsid w:val="4E3A746E"/>
    <w:rsid w:val="529255E9"/>
    <w:rsid w:val="5CE648D9"/>
    <w:rsid w:val="6FFD89EE"/>
    <w:rsid w:val="7ED97CD4"/>
    <w:rsid w:val="9AD9F48E"/>
    <w:rsid w:val="9FDEA536"/>
    <w:rsid w:val="DB1E6DE5"/>
    <w:rsid w:val="EAFF840A"/>
    <w:rsid w:val="FB9F64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widowControl/>
      <w:snapToGrid w:val="0"/>
      <w:jc w:val="left"/>
      <w:outlineLvl w:val="0"/>
    </w:pPr>
    <w:rPr>
      <w:rFonts w:ascii="宋体" w:hAnsi="宋体" w:cs="宋体"/>
      <w:b/>
      <w:bCs/>
      <w:color w:val="000000"/>
      <w:kern w:val="36"/>
      <w:sz w:val="2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link w:val="20"/>
    <w:qFormat/>
    <w:uiPriority w:val="1"/>
    <w:pPr>
      <w:autoSpaceDE w:val="0"/>
      <w:autoSpaceDN w:val="0"/>
      <w:jc w:val="left"/>
    </w:pPr>
    <w:rPr>
      <w:rFonts w:ascii="宋体" w:hAnsi="宋体" w:cs="宋体"/>
      <w:kern w:val="0"/>
      <w:sz w:val="28"/>
      <w:szCs w:val="28"/>
      <w:lang w:val="zh-CN" w:bidi="zh-CN"/>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标题 1 字符"/>
    <w:basedOn w:val="11"/>
    <w:link w:val="2"/>
    <w:qFormat/>
    <w:uiPriority w:val="0"/>
    <w:rPr>
      <w:rFonts w:ascii="宋体" w:hAnsi="宋体" w:eastAsia="宋体" w:cs="宋体"/>
      <w:b/>
      <w:bCs/>
      <w:color w:val="000000"/>
      <w:kern w:val="36"/>
      <w:sz w:val="24"/>
      <w:szCs w:val="24"/>
    </w:rPr>
  </w:style>
  <w:style w:type="paragraph" w:styleId="16">
    <w:name w:val="List Paragraph"/>
    <w:basedOn w:val="1"/>
    <w:qFormat/>
    <w:uiPriority w:val="1"/>
    <w:pPr>
      <w:ind w:firstLine="420" w:firstLineChars="200"/>
    </w:pPr>
  </w:style>
  <w:style w:type="character" w:customStyle="1" w:styleId="17">
    <w:name w:val="批注框文本 字符"/>
    <w:basedOn w:val="11"/>
    <w:link w:val="5"/>
    <w:semiHidden/>
    <w:qFormat/>
    <w:uiPriority w:val="99"/>
    <w:rPr>
      <w:rFonts w:ascii="Times New Roman" w:hAnsi="Times New Roman" w:eastAsia="宋体" w:cs="Times New Roman"/>
      <w:sz w:val="18"/>
      <w:szCs w:val="18"/>
    </w:rPr>
  </w:style>
  <w:style w:type="character" w:customStyle="1" w:styleId="18">
    <w:name w:val="style51"/>
    <w:qFormat/>
    <w:uiPriority w:val="0"/>
    <w:rPr>
      <w:sz w:val="11"/>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0">
    <w:name w:val="正文文本 字符"/>
    <w:basedOn w:val="11"/>
    <w:link w:val="4"/>
    <w:qFormat/>
    <w:uiPriority w:val="1"/>
    <w:rPr>
      <w:rFonts w:ascii="宋体" w:hAnsi="宋体" w:eastAsia="宋体" w:cs="宋体"/>
      <w:kern w:val="0"/>
      <w:sz w:val="28"/>
      <w:szCs w:val="28"/>
      <w:lang w:val="zh-CN" w:bidi="zh-CN"/>
    </w:rPr>
  </w:style>
  <w:style w:type="character" w:customStyle="1" w:styleId="21">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22">
    <w:name w:val="批注主题 字符"/>
    <w:basedOn w:val="21"/>
    <w:link w:val="8"/>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3104</Words>
  <Characters>3221</Characters>
  <Lines>23</Lines>
  <Paragraphs>6</Paragraphs>
  <TotalTime>2</TotalTime>
  <ScaleCrop>false</ScaleCrop>
  <LinksUpToDate>false</LinksUpToDate>
  <CharactersWithSpaces>3247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2025-04-14T13:38:00Z</dcterms:created>
  <dc:creator>user</dc:creator>
  <cp:lastModifiedBy>企业用户_1125076763</cp:lastModifiedBy>
  <cp:lastPrinted>2023-11-27T17:55:00Z</cp:lastPrinted>
  <dcterms:modified xsi:type="dcterms:W3CDTF">2025-09-01T06:36:53Z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43D987EBD83E4DC283DF967AA585B50F_12</vt:lpwstr>
  </property>
  <property fmtid="{D5CDD505-2E9C-101B-9397-08002B2CF9AE}" pid="4" name="KSOTemplateDocerSaveRecord">
    <vt:lpwstr>eyJoZGlkIjoiM2MzMjE0ZjlmMjg5ZDk4NGM2NjMxYzliY2QzZDY0MTkiLCJ1c2VySWQiOiIxNTY1NTY4Mzg4In0=</vt:lpwstr>
  </property>
</Properties>
</file>