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b/>
          <w:bCs/>
          <w:sz w:val="28"/>
          <w:szCs w:val="28"/>
        </w:rPr>
      </w:pPr>
      <w:r>
        <w:rPr>
          <w:rFonts w:hint="eastAsia" w:ascii="华文中宋" w:hAnsi="华文中宋" w:eastAsia="华文中宋"/>
          <w:b/>
          <w:bCs/>
          <w:sz w:val="28"/>
          <w:szCs w:val="28"/>
        </w:rPr>
        <w:t>经济与管理学院省级、校级优秀毕业生推荐办法</w:t>
      </w:r>
    </w:p>
    <w:p>
      <w:pPr>
        <w:spacing w:line="440" w:lineRule="exact"/>
        <w:jc w:val="center"/>
        <w:rPr>
          <w:rFonts w:ascii="华文中宋" w:hAnsi="华文中宋" w:eastAsia="华文中宋"/>
          <w:b/>
          <w:bCs/>
          <w:sz w:val="28"/>
          <w:szCs w:val="28"/>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r>
        <w:rPr>
          <w:rFonts w:hint="eastAsia" w:ascii="宋体" w:hAnsi="宋体"/>
          <w:color w:val="000000"/>
          <w:sz w:val="24"/>
        </w:rPr>
        <w:t>根据浙江省教育厅有关评选优秀毕业生文件精神和杭州师范大学优秀毕业生评选办法，结合我院实际，对评选优秀毕业生作如下规定：</w:t>
      </w:r>
    </w:p>
    <w:p>
      <w:pPr>
        <w:spacing w:line="440" w:lineRule="exact"/>
        <w:ind w:firstLine="482" w:firstLineChars="200"/>
        <w:rPr>
          <w:rFonts w:ascii="宋体" w:hAnsi="宋体"/>
          <w:b/>
          <w:color w:val="000000"/>
          <w:sz w:val="24"/>
        </w:rPr>
      </w:pPr>
      <w:r>
        <w:rPr>
          <w:rFonts w:hint="eastAsia" w:ascii="宋体" w:hAnsi="宋体"/>
          <w:b/>
          <w:color w:val="000000"/>
          <w:sz w:val="24"/>
        </w:rPr>
        <w:t>一、评选目的</w:t>
      </w:r>
    </w:p>
    <w:p>
      <w:pPr>
        <w:spacing w:line="440" w:lineRule="exact"/>
        <w:ind w:firstLine="480" w:firstLineChars="200"/>
        <w:rPr>
          <w:rFonts w:ascii="宋体" w:hAnsi="宋体"/>
          <w:color w:val="000000"/>
          <w:sz w:val="24"/>
        </w:rPr>
      </w:pPr>
      <w:r>
        <w:rPr>
          <w:rFonts w:hint="eastAsia" w:ascii="宋体" w:hAnsi="宋体"/>
          <w:color w:val="000000"/>
          <w:sz w:val="24"/>
        </w:rPr>
        <w:t>评选优秀毕业生工作是对广大毕业生进行思想政治教育和毕业生就业教育的重要组成部分。通过表彰先进，树立典型，帮助学生树立正确的世界观、人生观、价值观，增强艰苦创业和面向基层的意识，努力为国家经济社会建设服务。</w:t>
      </w:r>
    </w:p>
    <w:p>
      <w:pPr>
        <w:spacing w:line="440" w:lineRule="exact"/>
        <w:ind w:firstLine="482" w:firstLineChars="200"/>
        <w:rPr>
          <w:rFonts w:ascii="宋体" w:hAnsi="宋体"/>
          <w:b/>
          <w:color w:val="000000"/>
          <w:sz w:val="24"/>
        </w:rPr>
      </w:pPr>
      <w:r>
        <w:rPr>
          <w:rFonts w:hint="eastAsia" w:ascii="宋体" w:hAnsi="宋体"/>
          <w:b/>
          <w:color w:val="000000"/>
          <w:sz w:val="24"/>
        </w:rPr>
        <w:t>二、推荐对象及名额</w:t>
      </w:r>
    </w:p>
    <w:p>
      <w:pPr>
        <w:spacing w:line="440" w:lineRule="exact"/>
        <w:ind w:firstLine="480" w:firstLineChars="200"/>
        <w:rPr>
          <w:rFonts w:ascii="宋体" w:hAnsi="宋体"/>
          <w:color w:val="000000"/>
          <w:sz w:val="24"/>
        </w:rPr>
      </w:pPr>
      <w:r>
        <w:rPr>
          <w:rFonts w:hint="eastAsia" w:ascii="宋体" w:hAnsi="宋体"/>
          <w:color w:val="000000"/>
          <w:sz w:val="24"/>
        </w:rPr>
        <w:t>评选对象为本院应届本科毕业生。校级优秀毕业生的推荐名额为各班毕业生总数的15%；省级优秀毕业生在校级优秀毕业生的基础上评选产生，名额为全院毕业生总人数的4%。校级优秀毕业生以班级为单位评选，省级优秀毕业生以全院为单位评选，依据积分情况评选。</w:t>
      </w:r>
    </w:p>
    <w:p>
      <w:pPr>
        <w:spacing w:line="440" w:lineRule="exact"/>
        <w:ind w:firstLine="482" w:firstLineChars="200"/>
        <w:rPr>
          <w:rFonts w:ascii="宋体" w:hAnsi="宋体"/>
          <w:b/>
          <w:color w:val="000000"/>
          <w:sz w:val="24"/>
        </w:rPr>
      </w:pPr>
      <w:r>
        <w:rPr>
          <w:rFonts w:hint="eastAsia" w:ascii="宋体" w:hAnsi="宋体"/>
          <w:b/>
          <w:color w:val="000000"/>
          <w:sz w:val="24"/>
        </w:rPr>
        <w:t>三、推荐条件</w:t>
      </w:r>
    </w:p>
    <w:p>
      <w:pPr>
        <w:spacing w:line="440" w:lineRule="exact"/>
        <w:ind w:firstLine="480" w:firstLineChars="200"/>
        <w:rPr>
          <w:rFonts w:ascii="宋体" w:hAnsi="宋体"/>
          <w:sz w:val="24"/>
        </w:rPr>
      </w:pPr>
      <w:r>
        <w:rPr>
          <w:rFonts w:hint="eastAsia" w:ascii="宋体" w:hAnsi="宋体"/>
          <w:sz w:val="24"/>
        </w:rPr>
        <w:t>1.坚持四项基本原则，拥护党的路线、方针、政策，能规范的执行《高等学校学生行为准则》，有良好的道德修养，在校期间未受任何处分；</w:t>
      </w:r>
    </w:p>
    <w:p>
      <w:pPr>
        <w:spacing w:line="440" w:lineRule="exact"/>
        <w:ind w:firstLine="480" w:firstLineChars="200"/>
        <w:rPr>
          <w:rFonts w:ascii="宋体" w:hAnsi="宋体"/>
          <w:sz w:val="24"/>
        </w:rPr>
      </w:pPr>
      <w:r>
        <w:rPr>
          <w:rFonts w:hint="eastAsia" w:ascii="宋体" w:hAnsi="宋体"/>
          <w:sz w:val="24"/>
        </w:rPr>
        <w:t>2.能正确对待毕业就业工作，以国家、集体利益为重，有面向基层、服务基层的思想；</w:t>
      </w:r>
    </w:p>
    <w:p>
      <w:pPr>
        <w:spacing w:line="440" w:lineRule="exact"/>
        <w:ind w:firstLine="480" w:firstLineChars="200"/>
        <w:rPr>
          <w:rFonts w:ascii="宋体" w:hAnsi="宋体"/>
          <w:sz w:val="24"/>
        </w:rPr>
      </w:pPr>
      <w:r>
        <w:rPr>
          <w:rFonts w:hint="eastAsia" w:ascii="宋体" w:hAnsi="宋体"/>
          <w:sz w:val="24"/>
        </w:rPr>
        <w:t>3.曾获优秀党员、三好学生、优秀学生干部、优秀学生奖学金、单项奖学金、优秀团干部、优秀团员或市级及以上荣誉称号等两次（项）以上（优先考虑两项，如符合评选条件的学生数达不到规定的指标数，再考虑获得同一奖项两次以上的同学），且在校期间的获奖总积分列年级前20%。积分按每次荣获校级优秀党员、三好学生、市级及以上荣誉称号得5分；优秀学生一等奖学金、校级优秀学生干部、校级团干部得4分；优秀学生二等奖学金、校级优秀团员、院级优秀党员（党务工作者）得3分；优秀学生三等奖学金、单项奖学金得1分；荣获外单位在我校设立的奖学金每次另加1分（如果奖项有分一二三等奖，则一等奖1分，二等奖0.7分，三等奖0.5分）；学校认定的学科竞赛省级一等奖及以上、全国二等奖及以上获奖（含创新创业竞赛）得5分，省级二等奖、全国三等奖得3分，省级三等奖、全国优胜奖得1分（学科竞赛项目，以教务处每年认定为准）；发表专业相关学术论文，刊发于一级期刊加5分，二级期刊加3分，普通期刊加1分（参考学校有关期刊定级标准）。</w:t>
      </w:r>
    </w:p>
    <w:p>
      <w:pPr>
        <w:spacing w:line="440" w:lineRule="exact"/>
        <w:ind w:firstLine="480" w:firstLineChars="200"/>
        <w:rPr>
          <w:rFonts w:ascii="宋体" w:hAnsi="宋体"/>
          <w:sz w:val="24"/>
        </w:rPr>
      </w:pPr>
      <w:r>
        <w:rPr>
          <w:rFonts w:hint="eastAsia" w:ascii="宋体" w:hAnsi="宋体"/>
          <w:sz w:val="24"/>
        </w:rPr>
        <w:t>4.入学以来各科课程无不及格，学习总成绩（平均学分绩点）列全班前25%；英语CET4级成绩达到425分以上；</w:t>
      </w:r>
    </w:p>
    <w:p>
      <w:pPr>
        <w:spacing w:line="440" w:lineRule="exact"/>
        <w:ind w:firstLine="480" w:firstLineChars="200"/>
        <w:rPr>
          <w:rFonts w:ascii="宋体" w:hAnsi="宋体"/>
          <w:sz w:val="24"/>
        </w:rPr>
      </w:pPr>
      <w:r>
        <w:rPr>
          <w:rFonts w:hint="eastAsia" w:ascii="宋体" w:hAnsi="宋体"/>
          <w:sz w:val="24"/>
        </w:rPr>
        <w:t>5. 省级优秀毕业生须获得校级优秀党员、三好学生、校级优秀学生干部或优秀团干部荣誉称号两次（项）以上（优先考虑两项，如符合评选条件的学生数达不到规定的指标数，再考虑获得同一奖项两次以上的同学）；</w:t>
      </w:r>
    </w:p>
    <w:p>
      <w:pPr>
        <w:spacing w:line="440" w:lineRule="exact"/>
        <w:ind w:firstLine="480" w:firstLineChars="200"/>
        <w:rPr>
          <w:rFonts w:ascii="宋体" w:hAnsi="宋体"/>
          <w:sz w:val="24"/>
        </w:rPr>
      </w:pPr>
      <w:r>
        <w:rPr>
          <w:rFonts w:hint="eastAsia" w:ascii="宋体" w:hAnsi="宋体"/>
          <w:sz w:val="24"/>
        </w:rPr>
        <w:t>6.二年制专升本学生评选优秀毕业生，按进入本校的第一、第二学期成绩为基数评选。专科阶段所获得的省优毕业生称号得5分，获得校优毕业生称号得3分，其他加分以进入本校后所取得奖项计算，参考上述加分情况。</w:t>
      </w:r>
    </w:p>
    <w:p>
      <w:pPr>
        <w:spacing w:line="440" w:lineRule="exact"/>
        <w:ind w:firstLine="480" w:firstLineChars="200"/>
        <w:rPr>
          <w:rFonts w:ascii="宋体" w:hAnsi="宋体"/>
          <w:sz w:val="24"/>
        </w:rPr>
      </w:pPr>
      <w:r>
        <w:rPr>
          <w:rFonts w:hint="eastAsia" w:ascii="宋体" w:hAnsi="宋体"/>
          <w:sz w:val="24"/>
        </w:rPr>
        <w:t>7.在同等条件下，优先考虑获奖累积积分高的；</w:t>
      </w:r>
      <w:r>
        <w:rPr>
          <w:rFonts w:hint="eastAsia" w:ascii="宋体" w:hAnsi="宋体"/>
          <w:bCs/>
          <w:sz w:val="24"/>
        </w:rPr>
        <w:t>在积分相同情况下，在创新创业方面成绩突出者优先（校级级以上立项或获奖），其次成绩绩点高者优先</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8.因成绩原因，班级内部符合评选条件的学生达不到规定指标数，指标将转给同专业其他班级，仍然无法达到指标数，多余指标将转给其他专业，依据积分高低推荐；</w:t>
      </w:r>
    </w:p>
    <w:p>
      <w:pPr>
        <w:spacing w:line="440" w:lineRule="exact"/>
        <w:ind w:firstLine="480" w:firstLineChars="200"/>
        <w:rPr>
          <w:rFonts w:ascii="宋体" w:hAnsi="宋体"/>
          <w:sz w:val="24"/>
        </w:rPr>
      </w:pPr>
      <w:r>
        <w:rPr>
          <w:rFonts w:hint="eastAsia" w:ascii="宋体" w:hAnsi="宋体"/>
          <w:sz w:val="24"/>
        </w:rPr>
        <w:t>9.经学院推荐，学生处审核，学校批准，特别优秀（或在某一方面特别优秀）的学生，同时符合以下条件：①获奖积分或绩点排名在班级前50%；②获得学校认定的学科竞赛一类省级最高级别、全国二等及以上奖项（如有特等奖，则取特等奖和一等奖）或省级及以上主管部分评选的综合荣誉（团队限排名第一者）；③各科成绩没有不及格，也可评定为学校优秀毕业生。</w:t>
      </w:r>
    </w:p>
    <w:p>
      <w:pPr>
        <w:spacing w:line="440" w:lineRule="exact"/>
        <w:ind w:firstLine="482" w:firstLineChars="200"/>
        <w:rPr>
          <w:rFonts w:ascii="宋体" w:hAnsi="宋体"/>
          <w:b/>
          <w:sz w:val="24"/>
        </w:rPr>
      </w:pPr>
      <w:r>
        <w:rPr>
          <w:rFonts w:hint="eastAsia" w:ascii="宋体" w:hAnsi="宋体"/>
          <w:b/>
          <w:sz w:val="24"/>
        </w:rPr>
        <w:t>四、评选方法</w:t>
      </w:r>
    </w:p>
    <w:p>
      <w:pPr>
        <w:spacing w:line="440" w:lineRule="exact"/>
        <w:ind w:firstLine="480" w:firstLineChars="200"/>
        <w:rPr>
          <w:rFonts w:ascii="宋体" w:hAnsi="宋体"/>
          <w:sz w:val="24"/>
        </w:rPr>
      </w:pPr>
      <w:r>
        <w:rPr>
          <w:rFonts w:hint="eastAsia" w:ascii="宋体" w:hAnsi="宋体"/>
          <w:sz w:val="24"/>
        </w:rPr>
        <w:t>1.各位毕业生严格掌握标准，在学生申报、班级评议的基础上，由学院审核、评分、公示，无异议后提交学校审批；省优毕业生由学校审核后报省教育厅审批；</w:t>
      </w:r>
    </w:p>
    <w:p>
      <w:pPr>
        <w:spacing w:line="440" w:lineRule="exact"/>
        <w:ind w:firstLine="480" w:firstLineChars="200"/>
        <w:rPr>
          <w:rFonts w:ascii="宋体" w:hAnsi="宋体"/>
          <w:sz w:val="24"/>
        </w:rPr>
      </w:pPr>
      <w:r>
        <w:rPr>
          <w:rFonts w:hint="eastAsia" w:ascii="宋体" w:hAnsi="宋体"/>
          <w:sz w:val="24"/>
        </w:rPr>
        <w:t>2.评选工作做到条件标准公开，人数名额公开，程序办法公开，评选结果公开；</w:t>
      </w:r>
    </w:p>
    <w:p>
      <w:pPr>
        <w:spacing w:line="440" w:lineRule="exact"/>
        <w:ind w:firstLine="480" w:firstLineChars="200"/>
        <w:rPr>
          <w:rFonts w:ascii="宋体" w:hAnsi="宋体"/>
          <w:sz w:val="24"/>
        </w:rPr>
      </w:pPr>
      <w:r>
        <w:rPr>
          <w:rFonts w:hint="eastAsia" w:ascii="宋体" w:hAnsi="宋体"/>
          <w:sz w:val="24"/>
        </w:rPr>
        <w:t>3.优秀毕业生的评选在毕业学年第一学期进行，经审核评定的优秀毕业生需认真填写毕业生登记表，相关材料将放入毕业生个人档案；</w:t>
      </w:r>
    </w:p>
    <w:p>
      <w:pPr>
        <w:spacing w:line="440" w:lineRule="exact"/>
        <w:ind w:firstLine="480" w:firstLineChars="200"/>
        <w:rPr>
          <w:rFonts w:ascii="宋体" w:hAnsi="宋体"/>
          <w:sz w:val="24"/>
        </w:rPr>
      </w:pPr>
      <w:r>
        <w:rPr>
          <w:rFonts w:hint="eastAsia" w:ascii="宋体" w:hAnsi="宋体"/>
          <w:sz w:val="24"/>
        </w:rPr>
        <w:t>4.由省教育厅和学校分别颁发“优秀毕业生证书”，优秀毕业生表彰将在毕业典礼时进行。</w:t>
      </w:r>
    </w:p>
    <w:p>
      <w:pPr>
        <w:spacing w:line="440" w:lineRule="exact"/>
        <w:ind w:firstLine="482" w:firstLineChars="200"/>
        <w:rPr>
          <w:rFonts w:ascii="宋体" w:hAnsi="宋体"/>
          <w:b/>
          <w:sz w:val="24"/>
        </w:rPr>
      </w:pPr>
      <w:r>
        <w:rPr>
          <w:rFonts w:hint="eastAsia" w:ascii="宋体" w:hAnsi="宋体"/>
          <w:b/>
          <w:sz w:val="24"/>
        </w:rPr>
        <w:t>五、本办法自公布之日起施行，由学院学工办负责解释。</w:t>
      </w:r>
    </w:p>
    <w:p>
      <w:pPr>
        <w:spacing w:line="440" w:lineRule="exact"/>
        <w:ind w:firstLine="480" w:firstLineChars="200"/>
        <w:jc w:val="right"/>
        <w:rPr>
          <w:rFonts w:ascii="宋体" w:hAnsi="宋体"/>
          <w:color w:val="000000"/>
          <w:sz w:val="24"/>
        </w:rPr>
      </w:pPr>
      <w:r>
        <w:rPr>
          <w:rFonts w:hint="eastAsia" w:ascii="宋体" w:hAnsi="宋体"/>
          <w:color w:val="000000"/>
          <w:sz w:val="24"/>
        </w:rPr>
        <w:t>经济与管理学院</w:t>
      </w:r>
    </w:p>
    <w:p>
      <w:pPr>
        <w:spacing w:line="440" w:lineRule="exact"/>
        <w:ind w:firstLine="480" w:firstLineChars="20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20</w:t>
      </w:r>
      <w:r>
        <w:rPr>
          <w:rFonts w:hint="eastAsia" w:ascii="宋体" w:hAnsi="宋体"/>
          <w:color w:val="000000"/>
          <w:sz w:val="24"/>
        </w:rPr>
        <w:t>年10月20日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A52"/>
    <w:rsid w:val="0003081B"/>
    <w:rsid w:val="00033A66"/>
    <w:rsid w:val="000605C2"/>
    <w:rsid w:val="00075538"/>
    <w:rsid w:val="00076364"/>
    <w:rsid w:val="000A0FCF"/>
    <w:rsid w:val="000B473B"/>
    <w:rsid w:val="00105674"/>
    <w:rsid w:val="00112924"/>
    <w:rsid w:val="00120FF9"/>
    <w:rsid w:val="00125B20"/>
    <w:rsid w:val="00126903"/>
    <w:rsid w:val="00134B55"/>
    <w:rsid w:val="00155738"/>
    <w:rsid w:val="00164FC7"/>
    <w:rsid w:val="00172A27"/>
    <w:rsid w:val="001A00AA"/>
    <w:rsid w:val="001D5C2E"/>
    <w:rsid w:val="001D697F"/>
    <w:rsid w:val="001F30D6"/>
    <w:rsid w:val="00223A9E"/>
    <w:rsid w:val="002421DD"/>
    <w:rsid w:val="00246533"/>
    <w:rsid w:val="00255263"/>
    <w:rsid w:val="00285D48"/>
    <w:rsid w:val="00287F2D"/>
    <w:rsid w:val="002D368E"/>
    <w:rsid w:val="002F400B"/>
    <w:rsid w:val="003459D7"/>
    <w:rsid w:val="00370AD0"/>
    <w:rsid w:val="00375906"/>
    <w:rsid w:val="003803C2"/>
    <w:rsid w:val="00394136"/>
    <w:rsid w:val="003B72FD"/>
    <w:rsid w:val="003C1290"/>
    <w:rsid w:val="003D30CA"/>
    <w:rsid w:val="003D75DB"/>
    <w:rsid w:val="0042330E"/>
    <w:rsid w:val="00425FB9"/>
    <w:rsid w:val="0044262B"/>
    <w:rsid w:val="004570A6"/>
    <w:rsid w:val="004702B7"/>
    <w:rsid w:val="004704E8"/>
    <w:rsid w:val="004A0AC6"/>
    <w:rsid w:val="004B1477"/>
    <w:rsid w:val="004B230C"/>
    <w:rsid w:val="004E1818"/>
    <w:rsid w:val="004E4375"/>
    <w:rsid w:val="004E588D"/>
    <w:rsid w:val="005002DE"/>
    <w:rsid w:val="00500A83"/>
    <w:rsid w:val="0050659E"/>
    <w:rsid w:val="00514861"/>
    <w:rsid w:val="005230C9"/>
    <w:rsid w:val="00547933"/>
    <w:rsid w:val="00553E6C"/>
    <w:rsid w:val="0056057F"/>
    <w:rsid w:val="00561F0D"/>
    <w:rsid w:val="00562D1C"/>
    <w:rsid w:val="00573538"/>
    <w:rsid w:val="005803CB"/>
    <w:rsid w:val="005C530E"/>
    <w:rsid w:val="00617CB3"/>
    <w:rsid w:val="00621E7A"/>
    <w:rsid w:val="00627A27"/>
    <w:rsid w:val="006369D8"/>
    <w:rsid w:val="006416DA"/>
    <w:rsid w:val="00641CE4"/>
    <w:rsid w:val="00652F3A"/>
    <w:rsid w:val="00665019"/>
    <w:rsid w:val="00682982"/>
    <w:rsid w:val="00692617"/>
    <w:rsid w:val="006A41C5"/>
    <w:rsid w:val="006C56E4"/>
    <w:rsid w:val="006E084D"/>
    <w:rsid w:val="006F7E8B"/>
    <w:rsid w:val="00716293"/>
    <w:rsid w:val="0078010B"/>
    <w:rsid w:val="00785FD4"/>
    <w:rsid w:val="007B5509"/>
    <w:rsid w:val="007F5E23"/>
    <w:rsid w:val="00801CC9"/>
    <w:rsid w:val="00812955"/>
    <w:rsid w:val="00840A4D"/>
    <w:rsid w:val="00843012"/>
    <w:rsid w:val="00853312"/>
    <w:rsid w:val="008554FD"/>
    <w:rsid w:val="0086023E"/>
    <w:rsid w:val="00861909"/>
    <w:rsid w:val="008658AC"/>
    <w:rsid w:val="00870567"/>
    <w:rsid w:val="008733FA"/>
    <w:rsid w:val="008B490E"/>
    <w:rsid w:val="008D437B"/>
    <w:rsid w:val="008D4D80"/>
    <w:rsid w:val="008E0D2E"/>
    <w:rsid w:val="008E294B"/>
    <w:rsid w:val="008F3F4A"/>
    <w:rsid w:val="009073EE"/>
    <w:rsid w:val="009234F9"/>
    <w:rsid w:val="00924486"/>
    <w:rsid w:val="00941971"/>
    <w:rsid w:val="009466E8"/>
    <w:rsid w:val="0097298F"/>
    <w:rsid w:val="00990123"/>
    <w:rsid w:val="00997C0F"/>
    <w:rsid w:val="009F1BA1"/>
    <w:rsid w:val="009F4D1E"/>
    <w:rsid w:val="00A32F80"/>
    <w:rsid w:val="00A54448"/>
    <w:rsid w:val="00A70BB5"/>
    <w:rsid w:val="00A717B4"/>
    <w:rsid w:val="00A86CCA"/>
    <w:rsid w:val="00A942CD"/>
    <w:rsid w:val="00AB64A5"/>
    <w:rsid w:val="00AD133D"/>
    <w:rsid w:val="00AD2BCB"/>
    <w:rsid w:val="00B02BDF"/>
    <w:rsid w:val="00B03152"/>
    <w:rsid w:val="00B0596B"/>
    <w:rsid w:val="00B24F15"/>
    <w:rsid w:val="00B24FB7"/>
    <w:rsid w:val="00B3187D"/>
    <w:rsid w:val="00B3655B"/>
    <w:rsid w:val="00B50B73"/>
    <w:rsid w:val="00B54A7C"/>
    <w:rsid w:val="00B711F8"/>
    <w:rsid w:val="00B86887"/>
    <w:rsid w:val="00BB6D73"/>
    <w:rsid w:val="00BC4918"/>
    <w:rsid w:val="00BD4E2A"/>
    <w:rsid w:val="00BE4820"/>
    <w:rsid w:val="00C036E3"/>
    <w:rsid w:val="00C06F53"/>
    <w:rsid w:val="00C65DCB"/>
    <w:rsid w:val="00CD3629"/>
    <w:rsid w:val="00CE0D01"/>
    <w:rsid w:val="00D31606"/>
    <w:rsid w:val="00D339B1"/>
    <w:rsid w:val="00D977BA"/>
    <w:rsid w:val="00DB3201"/>
    <w:rsid w:val="00DC2375"/>
    <w:rsid w:val="00DC6ED1"/>
    <w:rsid w:val="00DE4D02"/>
    <w:rsid w:val="00DF6748"/>
    <w:rsid w:val="00E05D7E"/>
    <w:rsid w:val="00E14D76"/>
    <w:rsid w:val="00E16552"/>
    <w:rsid w:val="00E20A6B"/>
    <w:rsid w:val="00E2370D"/>
    <w:rsid w:val="00E37AA9"/>
    <w:rsid w:val="00E53955"/>
    <w:rsid w:val="00E81D7C"/>
    <w:rsid w:val="00EB2D45"/>
    <w:rsid w:val="00EB4FA6"/>
    <w:rsid w:val="00EE5EB2"/>
    <w:rsid w:val="00F10CC4"/>
    <w:rsid w:val="00F141CC"/>
    <w:rsid w:val="00F162FB"/>
    <w:rsid w:val="00F371D9"/>
    <w:rsid w:val="00F521E3"/>
    <w:rsid w:val="00F65256"/>
    <w:rsid w:val="00F663D1"/>
    <w:rsid w:val="00F72165"/>
    <w:rsid w:val="00FA0F74"/>
    <w:rsid w:val="00FA4B3F"/>
    <w:rsid w:val="00FC30A7"/>
    <w:rsid w:val="00FE10C6"/>
    <w:rsid w:val="00FE5049"/>
    <w:rsid w:val="00FF10C5"/>
    <w:rsid w:val="00FF3869"/>
    <w:rsid w:val="150D799E"/>
    <w:rsid w:val="488832EA"/>
    <w:rsid w:val="4C9C4613"/>
    <w:rsid w:val="4DC632FB"/>
    <w:rsid w:val="5C720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日期 Char"/>
    <w:link w:val="2"/>
    <w:qFormat/>
    <w:uiPriority w:val="0"/>
    <w:rPr>
      <w:kern w:val="2"/>
      <w:sz w:val="21"/>
      <w:szCs w:val="24"/>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hztc</Company>
  <Pages>2</Pages>
  <Words>254</Words>
  <Characters>1452</Characters>
  <Lines>12</Lines>
  <Paragraphs>3</Paragraphs>
  <TotalTime>96</TotalTime>
  <ScaleCrop>false</ScaleCrop>
  <LinksUpToDate>false</LinksUpToDate>
  <CharactersWithSpaces>1703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2018-10-23T07:23:00Z</dcterms:created>
  <dc:creator>hero</dc:creator>
  <cp:lastModifiedBy>Administrator</cp:lastModifiedBy>
  <cp:lastPrinted>2018-11-01T02:48:00Z</cp:lastPrinted>
  <dcterms:modified xsi:type="dcterms:W3CDTF">2020-11-04T01:03:20Z</dcterms:modified>
  <dc:title>关于做好2007届省级、校级优秀毕业生推荐工作的通知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